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200"/>
      </w:pPr>
      <w:r>
        <w:rPr>
          <w:rFonts w:ascii="Arial" w:cs="Arial" w:eastAsia="Arial" w:hAnsi="Arial"/>
          <w:b/>
          <w:bCs/>
          <w:color w:val="1F4E79"/>
          <w:sz w:val="36"/>
          <w:szCs w:val="36"/>
        </w:rPr>
        <w:t xml:space="preserve">Direct Client FAQ</w:t>
      </w:r>
    </w:p>
    <w:p>
      <w:pPr>
        <w:spacing w:after="60" w:before="0"/>
      </w:pPr>
      <w:r>
        <w:rPr>
          <w:rFonts w:ascii="Arial" w:cs="Arial" w:eastAsia="Arial" w:hAnsi="Arial"/>
          <w:color w:val="555555"/>
          <w:sz w:val="20"/>
          <w:szCs w:val="20"/>
        </w:rPr>
        <w:t xml:space="preserve">Common questions from defense contractors evaluating BeardedELF compliance automation.</w:t>
      </w:r>
    </w:p>
    <w:p>
      <w:pPr>
        <w:pBdr>
          <w:bottom w:val="single" w:color="1F4E79" w:sz="4" w:space="4"/>
        </w:pBdr>
        <w:spacing w:after="32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What exactly does it do?</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It runs PowerShell scripts on your Windows machine that automatically pull evidence from your GCC-High environment — Entra ID, Intune, Sentinel, Defender — and upload formatted reports to your SharePoint. Weekly, monthly, quarterly, bi-annual, and annual. You review the outputs; you don't generate them.</w:t>
            </w:r>
          </w:p>
        </w:tc>
      </w:tr>
    </w:tbl>
    <w:p>
      <w:pPr>
        <w:spacing w:after="16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How is this different from just hiring someone to do it?</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Hiring someone to do this manually costs $16,000–32,000 a year in labor at typical rates — and it still has to be done every single week. BeardedELF costs $3,000–5,000 a year, runs automatically, and never misses a Monday. The human still reviews the output and handles the tasks that require judgment. The gathering, formatting, and uploading is automated.</w:t>
            </w:r>
          </w:p>
        </w:tc>
      </w:tr>
    </w:tbl>
    <w:p>
      <w:pPr>
        <w:spacing w:after="16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What happens when Microsoft changes something?</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Minor script updates are included in the subscription. When Microsoft changes an API endpoint, an Intune schema, or a Graph permission — which happens — BeardedELF updates the scripts and delivers them to subscribers. That's part of what you're paying for. Major platform rebuilds would be evaluated separately, but that's a different conversation than routine maintenance.</w:t>
            </w:r>
          </w:p>
        </w:tc>
      </w:tr>
    </w:tbl>
    <w:p>
      <w:pPr>
        <w:spacing w:after="16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Do we need any technical expertise to run this?</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You need someone comfortable with PowerShell and Azure AD — typically whoever manages your GCC-High environment. Full deployment documentation is included, and 10 hours of consulting support is built into the subscription for the setup period. Most clients are fully deployed in 2–4 weeks. If you'd rather not touch it at all, managed implementation is available for a flat fee.</w:t>
            </w:r>
          </w:p>
        </w:tc>
      </w:tr>
    </w:tbl>
    <w:p>
      <w:pPr>
        <w:spacing w:after="16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What do we still have to do manually?</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22 of the 46 checklist items require human execution — things like running a Change Approval Board meeting, performing a Risk Assessment, reviewing architectural designs, and updating policies. These are tasks that require judgment and context, not just data gathering. BeardedELF handles the evidence collection; your team handles the decisions. Detailed procedures are provided for every manual item.</w:t>
            </w:r>
          </w:p>
        </w:tc>
      </w:tr>
    </w:tbl>
    <w:p>
      <w:pPr>
        <w:spacing w:after="16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What about the SPRS score?</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The annual Self-Assessment and SPRS score entry is a DoD requirement — it's not optional and it's not just for C3PAO assessment years. BeardedELF's Ongoing Monitoring Suite provides the documented evidence that supports that obligation. When it's time to do your annual self-assessment, you're documenting what the evidence already shows — not scrambling to figure out where you stand.</w:t>
            </w:r>
          </w:p>
        </w:tc>
      </w:tr>
    </w:tbl>
    <w:p>
      <w:pPr>
        <w:spacing w:after="16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200"/>
        </w:tblCellMar>
      </w:tblPr>
      <w:tblGrid>
        <w:gridCol w:w="9360"/>
      </w:tblGrid>
      <w:tr>
        <w:tc>
          <w:tcPr>
            <w:tcW w:type="dxa" w:w="9360"/>
            <w:tcBorders>
              <w:top w:val="single" w:color="1F4E79" w:sz="3"/>
              <w:left w:val="single" w:color="1F4E79" w:sz="12"/>
              <w:bottom w:val="none" w:color="FFFFFF" w:sz="0"/>
              <w:right w:val="none" w:color="FFFFFF" w:sz="0"/>
            </w:tcBorders>
            <w:shd w:fill="D6E4F0" w:val="clear"/>
            <w:tcMar>
              <w:top w:type="dxa" w:w="120"/>
              <w:left w:type="dxa" w:w="200"/>
              <w:bottom w:type="dxa" w:w="120"/>
              <w:right w:type="dxa" w:w="200"/>
            </w:tcMar>
          </w:tcPr>
          <w:p>
            <w:r>
              <w:rPr>
                <w:rFonts w:ascii="Arial" w:cs="Arial" w:eastAsia="Arial" w:hAnsi="Arial"/>
                <w:b/>
                <w:bCs/>
                <w:color w:val="1F4E79"/>
                <w:sz w:val="22"/>
                <w:szCs w:val="22"/>
              </w:rPr>
              <w:t xml:space="preserve">Can we start with just one product?</w:t>
            </w:r>
          </w:p>
        </w:tc>
      </w:tr>
      <w:tr>
        <w:tc>
          <w:tcPr>
            <w:tcW w:type="dxa" w:w="9360"/>
            <w:tcBorders>
              <w:top w:val="none" w:color="FFFFFF" w:sz="0"/>
              <w:left w:val="single" w:color="1F4E79" w:sz="12"/>
              <w:bottom w:val="single" w:color="CCCCCC" w:sz="1"/>
              <w:right w:val="none" w:color="FFFFFF" w:sz="0"/>
            </w:tcBorders>
            <w:shd w:fill="FFFFFF" w:val="clear"/>
            <w:tcMar>
              <w:top w:type="dxa" w:w="120"/>
              <w:left w:type="dxa" w:w="200"/>
              <w:bottom w:type="dxa" w:w="160"/>
              <w:right w:type="dxa" w:w="200"/>
            </w:tcMar>
          </w:tcPr>
          <w:p>
            <w:r>
              <w:rPr>
                <w:rFonts w:ascii="Arial" w:cs="Arial" w:eastAsia="Arial" w:hAnsi="Arial"/>
                <w:color w:val="333333"/>
                <w:sz w:val="20"/>
                <w:szCs w:val="20"/>
              </w:rPr>
              <w:t xml:space="preserve">Yes. Product 1 — the Checklist Automation Suite — is a standalone subscription at $299/month. Product 2 — the Ongoing Monitoring Suite — is also standalone at $199/month, though it makes most sense for clients who already have their weekly and monthly monitoring running. The combined bundle at $500/month gives you complete coverage and the best value.</w:t>
            </w:r>
          </w:p>
        </w:tc>
      </w:tr>
    </w:tbl>
    <w:p>
      <w:pPr>
        <w:spacing w:after="32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32" w:sz="3"/>
              <w:left w:val="single" w:color="2E7D32" w:sz="3"/>
              <w:bottom w:val="single" w:color="2E7D32" w:sz="3"/>
              <w:right w:val="single" w:color="2E7D32" w:sz="3"/>
            </w:tcBorders>
            <w:shd w:fill="F1F8F1" w:val="clear"/>
            <w:tcMar>
              <w:top w:type="dxa" w:w="160"/>
              <w:left w:type="dxa" w:w="240"/>
              <w:bottom w:type="dxa" w:w="160"/>
              <w:right w:type="dxa" w:w="240"/>
            </w:tcMar>
          </w:tcPr>
          <w:p>
            <w:pPr>
              <w:spacing w:after="60"/>
            </w:pPr>
            <w:r>
              <w:rPr>
                <w:rFonts w:ascii="Arial" w:cs="Arial" w:eastAsia="Arial" w:hAnsi="Arial"/>
                <w:b/>
                <w:bCs/>
                <w:color w:val="2E7D32"/>
                <w:sz w:val="22"/>
                <w:szCs w:val="22"/>
              </w:rPr>
              <w:t xml:space="preserve">Ready to talk about your compliance program?</w:t>
            </w:r>
          </w:p>
          <w:p>
            <w:r>
              <w:rPr>
                <w:rFonts w:ascii="Arial" w:cs="Arial" w:eastAsia="Arial" w:hAnsi="Arial"/>
                <w:color w:val="333333"/>
                <w:sz w:val="20"/>
                <w:szCs w:val="20"/>
              </w:rPr>
              <w:t xml:space="preserve">Schedule a free 15-minute discovery call at </w:t>
            </w:r>
            <w:r>
              <w:rPr>
                <w:rFonts w:ascii="Arial" w:cs="Arial" w:eastAsia="Arial" w:hAnsi="Arial"/>
                <w:b/>
                <w:bCs/>
                <w:color w:val="1F4E79"/>
                <w:sz w:val="20"/>
                <w:szCs w:val="20"/>
              </w:rPr>
              <w:t xml:space="preserve">calendly.com/beardedelf/15min</w:t>
            </w:r>
            <w:r>
              <w:rPr>
                <w:rFonts w:ascii="Arial" w:cs="Arial" w:eastAsia="Arial" w:hAnsi="Arial"/>
                <w:color w:val="333333"/>
                <w:sz w:val="20"/>
                <w:szCs w:val="20"/>
              </w:rPr>
              <w:t xml:space="preserve">  or reach us directly at eric@beardedelf.us</w:t>
            </w:r>
          </w:p>
        </w:tc>
      </w:tr>
    </w:tbl>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4E79" w:sz="4" w:space="4"/>
      </w:pBdr>
    </w:pPr>
    <w:r>
      <w:rPr>
        <w:rFonts w:ascii="Arial" w:cs="Arial" w:eastAsia="Arial" w:hAnsi="Arial"/>
        <w:color w:val="888888"/>
        <w:sz w:val="16"/>
        <w:szCs w:val="16"/>
      </w:rPr>
      <w:t xml:space="preserve">BeardedELF LLC  |  www.beardedelf.us  |  eric@beardedelf.us  |  443-643-5977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6000"/>
      <w:gridCol w:w="4080"/>
    </w:tblGrid>
    <w:tr>
      <w:tc>
        <w:tcPr>
          <w:tcW w:type="dxa" w:w="6000"/>
          <w:tcBorders>
            <w:top w:val="none" w:color="FFFFFF" w:sz="0"/>
            <w:left w:val="none" w:color="FFFFFF" w:sz="0"/>
            <w:bottom w:val="none" w:color="FFFFFF" w:sz="0"/>
            <w:right w:val="none" w:color="FFFFFF" w:sz="0"/>
          </w:tcBorders>
          <w:shd w:fill="1F4E79" w:val="clear"/>
          <w:tcMar>
            <w:top w:type="dxa" w:w="120"/>
            <w:left w:type="dxa" w:w="200"/>
            <w:bottom w:type="dxa" w:w="120"/>
            <w:right w:type="dxa" w:w="100"/>
          </w:tcMar>
        </w:tcPr>
        <w:p>
          <w:r>
            <w:rPr>
              <w:rFonts w:ascii="Arial" w:cs="Arial" w:eastAsia="Arial" w:hAnsi="Arial"/>
              <w:b/>
              <w:bCs/>
              <w:color w:val="FFFFFF"/>
              <w:sz w:val="26"/>
              <w:szCs w:val="26"/>
            </w:rPr>
            <w:t xml:space="preserve">BeardedELF LLC</w:t>
          </w:r>
        </w:p>
        <w:p>
          <w:r>
            <w:rPr>
              <w:rFonts w:ascii="Arial" w:cs="Arial" w:eastAsia="Arial" w:hAnsi="Arial"/>
              <w:color w:val="A8C8E8"/>
              <w:sz w:val="18"/>
              <w:szCs w:val="18"/>
            </w:rPr>
            <w:t xml:space="preserve">Compliance Without the Chaos.</w:t>
          </w:r>
        </w:p>
      </w:tc>
      <w:tc>
        <w:tcPr>
          <w:tcW w:type="dxa" w:w="4080"/>
          <w:tcBorders>
            <w:top w:val="none" w:color="FFFFFF" w:sz="0"/>
            <w:left w:val="none" w:color="FFFFFF" w:sz="0"/>
            <w:bottom w:val="none" w:color="FFFFFF" w:sz="0"/>
            <w:right w:val="none" w:color="FFFFFF" w:sz="0"/>
          </w:tcBorders>
          <w:shd w:fill="1F4E79" w:val="clear"/>
          <w:tcMar>
            <w:top w:type="dxa" w:w="120"/>
            <w:left w:type="dxa" w:w="100"/>
            <w:bottom w:type="dxa" w:w="120"/>
            <w:right w:type="dxa" w:w="200"/>
          </w:tcMar>
          <w:vAlign w:val="center"/>
        </w:tcPr>
        <w:p>
          <w:pPr>
            <w:jc w:val="right"/>
          </w:pPr>
          <w:r>
            <w:rPr>
              <w:rFonts w:ascii="Arial" w:cs="Arial" w:eastAsia="Arial" w:hAnsi="Arial"/>
              <w:color w:val="A8C8E8"/>
              <w:sz w:val="18"/>
              <w:szCs w:val="18"/>
            </w:rPr>
            <w:t xml:space="preserve">Frequently Asked Questions</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2026-04-17T18:18:03.014Z</dcterms:created>
  <dcterms:modified xsi:type="dcterms:W3CDTF">2026-04-17T18:18:03.015Z</dcterms:modified>
</cp:coreProperties>
</file>

<file path=docProps/custom.xml><?xml version="1.0" encoding="utf-8"?>
<Properties xmlns="http://schemas.openxmlformats.org/officeDocument/2006/custom-properties" xmlns:vt="http://schemas.openxmlformats.org/officeDocument/2006/docPropsVTypes"/>
</file>