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00"/>
        <w:gridCol w:w="4320"/>
      </w:tblGrid>
      <w:tr w:rsidR="00377AB2" w14:paraId="5CDE42DB" w14:textId="77777777">
        <w:tc>
          <w:tcPr>
            <w:tcW w:w="5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center"/>
          </w:tcPr>
          <w:p w14:paraId="721073E9" w14:textId="77777777" w:rsidR="00377AB2" w:rsidRDefault="00000000">
            <w:r>
              <w:rPr>
                <w:noProof/>
              </w:rPr>
              <w:drawing>
                <wp:inline distT="0" distB="0" distL="0" distR="0" wp14:anchorId="2CF29E49" wp14:editId="72AF20C6">
                  <wp:extent cx="2286000" cy="6477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64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center"/>
          </w:tcPr>
          <w:p w14:paraId="7C3BB630" w14:textId="77777777" w:rsidR="00377AB2" w:rsidRDefault="00000000">
            <w:pPr>
              <w:spacing w:after="30"/>
              <w:jc w:val="right"/>
            </w:pPr>
            <w:r>
              <w:rPr>
                <w:rFonts w:ascii="Arial" w:eastAsia="Arial" w:hAnsi="Arial" w:cs="Arial"/>
                <w:color w:val="888888"/>
                <w:sz w:val="17"/>
                <w:szCs w:val="17"/>
              </w:rPr>
              <w:t>eric@beardedelf.us</w:t>
            </w:r>
          </w:p>
          <w:p w14:paraId="19C95C15" w14:textId="77777777" w:rsidR="00377AB2" w:rsidRDefault="00000000">
            <w:pPr>
              <w:spacing w:after="30"/>
              <w:jc w:val="right"/>
            </w:pPr>
            <w:r>
              <w:rPr>
                <w:rFonts w:ascii="Arial" w:eastAsia="Arial" w:hAnsi="Arial" w:cs="Arial"/>
                <w:color w:val="888888"/>
                <w:sz w:val="17"/>
                <w:szCs w:val="17"/>
              </w:rPr>
              <w:t>www.beardedelf.us</w:t>
            </w:r>
          </w:p>
        </w:tc>
      </w:tr>
    </w:tbl>
    <w:p w14:paraId="55B7B25C" w14:textId="77777777" w:rsidR="00377AB2" w:rsidRDefault="00377AB2">
      <w:pPr>
        <w:pBdr>
          <w:bottom w:val="single" w:sz="3" w:space="1" w:color="E8E8E8"/>
        </w:pBdr>
        <w:spacing w:before="80" w:after="120"/>
      </w:pPr>
    </w:p>
    <w:p w14:paraId="0342555B" w14:textId="77777777" w:rsidR="00377AB2" w:rsidRDefault="00000000">
      <w:pPr>
        <w:spacing w:before="120" w:after="80"/>
      </w:pPr>
      <w:r>
        <w:rPr>
          <w:rFonts w:ascii="Arial" w:eastAsia="Arial" w:hAnsi="Arial" w:cs="Arial"/>
          <w:b/>
          <w:bCs/>
          <w:color w:val="1F3864"/>
          <w:sz w:val="30"/>
          <w:szCs w:val="30"/>
        </w:rPr>
        <w:t xml:space="preserve">CMMC Compliance Monitoring — Without </w:t>
      </w:r>
      <w:proofErr w:type="gramStart"/>
      <w:r>
        <w:rPr>
          <w:rFonts w:ascii="Arial" w:eastAsia="Arial" w:hAnsi="Arial" w:cs="Arial"/>
          <w:b/>
          <w:bCs/>
          <w:color w:val="1F3864"/>
          <w:sz w:val="30"/>
          <w:szCs w:val="30"/>
        </w:rPr>
        <w:t>the Manual</w:t>
      </w:r>
      <w:proofErr w:type="gramEnd"/>
      <w:r>
        <w:rPr>
          <w:rFonts w:ascii="Arial" w:eastAsia="Arial" w:hAnsi="Arial" w:cs="Arial"/>
          <w:b/>
          <w:bCs/>
          <w:color w:val="1F3864"/>
          <w:sz w:val="30"/>
          <w:szCs w:val="30"/>
        </w:rPr>
        <w:t xml:space="preserve"> Work.</w:t>
      </w:r>
    </w:p>
    <w:p w14:paraId="22D1470C" w14:textId="77777777" w:rsidR="00377AB2" w:rsidRDefault="00000000">
      <w:pPr>
        <w:spacing w:after="120"/>
      </w:pPr>
      <w:r>
        <w:rPr>
          <w:rFonts w:ascii="Arial" w:eastAsia="Arial" w:hAnsi="Arial" w:cs="Arial"/>
          <w:color w:val="555555"/>
        </w:rPr>
        <w:t>BeardedELF automates the evidence collection and compliance monitoring that defense contractors are required to maintain between assessments — freeing your team from hundreds of hours of recurring manual work each year.</w:t>
      </w:r>
    </w:p>
    <w:p w14:paraId="519F59AC" w14:textId="77777777" w:rsidR="00377AB2" w:rsidRDefault="00000000">
      <w:pPr>
        <w:pBdr>
          <w:bottom w:val="single" w:sz="2" w:space="4" w:color="EEEEEE"/>
        </w:pBdr>
        <w:spacing w:before="120" w:after="60"/>
      </w:pPr>
      <w:r>
        <w:rPr>
          <w:rFonts w:ascii="Arial" w:eastAsia="Arial" w:hAnsi="Arial" w:cs="Arial"/>
          <w:b/>
          <w:bCs/>
          <w:color w:val="1F3864"/>
          <w:sz w:val="22"/>
          <w:szCs w:val="22"/>
        </w:rPr>
        <w:t>The Challenge</w:t>
      </w:r>
    </w:p>
    <w:p w14:paraId="694002CF" w14:textId="77777777" w:rsidR="00377AB2" w:rsidRDefault="00377AB2">
      <w:pPr>
        <w:spacing w:before="40" w:after="40"/>
      </w:pPr>
    </w:p>
    <w:p w14:paraId="57B8AB8B" w14:textId="77777777" w:rsidR="00377AB2" w:rsidRDefault="00000000">
      <w:pPr>
        <w:spacing w:before="60" w:after="60"/>
      </w:pPr>
      <w:r>
        <w:rPr>
          <w:rFonts w:ascii="Arial" w:eastAsia="Arial" w:hAnsi="Arial" w:cs="Arial"/>
          <w:color w:val="444444"/>
          <w:sz w:val="19"/>
          <w:szCs w:val="19"/>
        </w:rPr>
        <w:t>Maintaining CMMC Level 2 compliance is not a one-time event. It requires ongoing evidence collection, recurring monitoring tasks, and an annual self-assessment with a reported SPRS score submitted to the DoD. For most organizations, this work falls on already stretched IT and compliance staff — and it happens manually, week after week.</w:t>
      </w:r>
    </w:p>
    <w:p w14:paraId="6299E65C" w14:textId="77777777" w:rsidR="00377AB2" w:rsidRDefault="00377AB2">
      <w:pPr>
        <w:spacing w:before="40" w:after="40"/>
      </w:pPr>
    </w:p>
    <w:p w14:paraId="452742B8" w14:textId="77777777" w:rsidR="00377AB2" w:rsidRDefault="00000000">
      <w:pPr>
        <w:spacing w:before="60" w:after="60"/>
      </w:pPr>
      <w:r>
        <w:rPr>
          <w:rFonts w:ascii="Arial" w:eastAsia="Arial" w:hAnsi="Arial" w:cs="Arial"/>
          <w:color w:val="444444"/>
          <w:sz w:val="19"/>
          <w:szCs w:val="19"/>
        </w:rPr>
        <w:t>The result is hundreds of hours spent generating reports, reviewing logs, comparing databases, and documenting findings that a properly configured automation system could handle automatically.</w:t>
      </w:r>
    </w:p>
    <w:p w14:paraId="0E376AE2" w14:textId="77777777" w:rsidR="00377AB2" w:rsidRDefault="00377AB2">
      <w:pPr>
        <w:spacing w:before="80" w:after="80"/>
      </w:pPr>
    </w:p>
    <w:p w14:paraId="7F0C1200" w14:textId="77777777" w:rsidR="00377AB2" w:rsidRDefault="00000000">
      <w:pPr>
        <w:pBdr>
          <w:bottom w:val="single" w:sz="2" w:space="4" w:color="EEEEEE"/>
        </w:pBdr>
        <w:spacing w:before="60" w:after="60"/>
      </w:pPr>
      <w:r>
        <w:rPr>
          <w:rFonts w:ascii="Arial" w:eastAsia="Arial" w:hAnsi="Arial" w:cs="Arial"/>
          <w:b/>
          <w:bCs/>
          <w:color w:val="1F3864"/>
          <w:sz w:val="22"/>
          <w:szCs w:val="22"/>
        </w:rPr>
        <w:t>What BeardedELF Does</w:t>
      </w:r>
    </w:p>
    <w:p w14:paraId="0D1B8928" w14:textId="77777777" w:rsidR="00377AB2" w:rsidRDefault="00377AB2">
      <w:pPr>
        <w:spacing w:before="40" w:after="40"/>
      </w:pPr>
    </w:p>
    <w:p w14:paraId="74698072" w14:textId="77777777" w:rsidR="00377AB2" w:rsidRDefault="00000000">
      <w:pPr>
        <w:spacing w:before="60" w:after="60"/>
      </w:pPr>
      <w:r>
        <w:rPr>
          <w:rFonts w:ascii="Arial" w:eastAsia="Arial" w:hAnsi="Arial" w:cs="Arial"/>
          <w:color w:val="444444"/>
          <w:sz w:val="19"/>
          <w:szCs w:val="19"/>
        </w:rPr>
        <w:t>BeardedELF provides two complementary products that together cover your entire CMMC compliance calendar — from weekly operational monitoring through annual Assessment Objective-level evidence collection.</w:t>
      </w:r>
    </w:p>
    <w:p w14:paraId="0E71891B" w14:textId="77777777" w:rsidR="00377AB2" w:rsidRDefault="00377AB2">
      <w:pPr>
        <w:spacing w:before="60"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20"/>
        <w:gridCol w:w="120"/>
        <w:gridCol w:w="4620"/>
      </w:tblGrid>
      <w:tr w:rsidR="00377AB2" w14:paraId="66CE355E" w14:textId="77777777">
        <w:tc>
          <w:tcPr>
            <w:tcW w:w="46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9FC"/>
            <w:tcMar>
              <w:top w:w="160" w:type="dxa"/>
              <w:left w:w="180" w:type="dxa"/>
              <w:bottom w:w="160" w:type="dxa"/>
              <w:right w:w="180" w:type="dxa"/>
            </w:tcMar>
          </w:tcPr>
          <w:p w14:paraId="34A595AB" w14:textId="77777777" w:rsidR="00377AB2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C0392B"/>
                <w:sz w:val="17"/>
                <w:szCs w:val="17"/>
              </w:rPr>
              <w:t>Product 1</w:t>
            </w:r>
          </w:p>
          <w:p w14:paraId="4F6B9830" w14:textId="77777777" w:rsidR="00377AB2" w:rsidRDefault="00000000">
            <w:pPr>
              <w:spacing w:after="100"/>
            </w:pPr>
            <w:r>
              <w:rPr>
                <w:rFonts w:ascii="Arial" w:eastAsia="Arial" w:hAnsi="Arial" w:cs="Arial"/>
                <w:b/>
                <w:bCs/>
                <w:color w:val="1F3864"/>
                <w:sz w:val="22"/>
                <w:szCs w:val="22"/>
              </w:rPr>
              <w:t>Maintenance Checklist Automation Suite</w:t>
            </w:r>
          </w:p>
          <w:p w14:paraId="6DBA45D2" w14:textId="77777777" w:rsidR="00377AB2" w:rsidRDefault="00377AB2">
            <w:pPr>
              <w:pBdr>
                <w:bottom w:val="single" w:sz="1" w:space="4" w:color="DDDDDD"/>
              </w:pBdr>
              <w:spacing w:after="100"/>
            </w:pPr>
          </w:p>
          <w:p w14:paraId="1E158812" w14:textId="77777777" w:rsidR="00377AB2" w:rsidRDefault="00000000">
            <w:pPr>
              <w:spacing w:before="80" w:after="6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Automates recurring compliance monitoring tasks across your full checklist — weekly through annual.</w:t>
            </w:r>
          </w:p>
          <w:p w14:paraId="3B11DAE7" w14:textId="77777777" w:rsidR="00377AB2" w:rsidRDefault="00000000">
            <w:pPr>
              <w:spacing w:before="60" w:after="40"/>
            </w:pPr>
            <w:r>
              <w:rPr>
                <w:rFonts w:ascii="Arial" w:eastAsia="Arial" w:hAnsi="Arial" w:cs="Arial"/>
                <w:b/>
                <w:bCs/>
                <w:color w:val="1F3864"/>
                <w:sz w:val="18"/>
                <w:szCs w:val="18"/>
              </w:rPr>
              <w:t>321.5 hours saved annually</w:t>
            </w:r>
          </w:p>
          <w:p w14:paraId="3707AAE2" w14:textId="77777777" w:rsidR="00377AB2" w:rsidRDefault="00000000">
            <w:pPr>
              <w:spacing w:before="20" w:after="20"/>
            </w:pPr>
            <w:r>
              <w:rPr>
                <w:rFonts w:ascii="Arial" w:eastAsia="Arial" w:hAnsi="Arial" w:cs="Arial"/>
                <w:color w:val="555555"/>
                <w:sz w:val="17"/>
                <w:szCs w:val="17"/>
              </w:rPr>
              <w:t>7 weekly automation scripts</w:t>
            </w:r>
          </w:p>
          <w:p w14:paraId="3C336736" w14:textId="77777777" w:rsidR="00377AB2" w:rsidRDefault="00000000">
            <w:pPr>
              <w:spacing w:before="20" w:after="20"/>
            </w:pPr>
            <w:r>
              <w:rPr>
                <w:rFonts w:ascii="Arial" w:eastAsia="Arial" w:hAnsi="Arial" w:cs="Arial"/>
                <w:color w:val="555555"/>
                <w:sz w:val="17"/>
                <w:szCs w:val="17"/>
              </w:rPr>
              <w:t>2 monthly automation scripts</w:t>
            </w:r>
          </w:p>
          <w:p w14:paraId="1B0B448F" w14:textId="77777777" w:rsidR="00377AB2" w:rsidRDefault="00000000">
            <w:pPr>
              <w:spacing w:before="20" w:after="20"/>
            </w:pPr>
            <w:r>
              <w:rPr>
                <w:rFonts w:ascii="Arial" w:eastAsia="Arial" w:hAnsi="Arial" w:cs="Arial"/>
                <w:color w:val="555555"/>
                <w:sz w:val="17"/>
                <w:szCs w:val="17"/>
              </w:rPr>
              <w:t>Quarterly, bi-annual &amp; annual scripts</w:t>
            </w:r>
          </w:p>
          <w:p w14:paraId="1A51CF6F" w14:textId="77777777" w:rsidR="00377AB2" w:rsidRDefault="00000000">
            <w:pPr>
              <w:spacing w:before="20" w:after="20"/>
            </w:pPr>
            <w:r>
              <w:rPr>
                <w:rFonts w:ascii="Arial" w:eastAsia="Arial" w:hAnsi="Arial" w:cs="Arial"/>
                <w:color w:val="555555"/>
                <w:sz w:val="17"/>
                <w:szCs w:val="17"/>
              </w:rPr>
              <w:t>46-item Master Checklist included</w:t>
            </w:r>
          </w:p>
          <w:p w14:paraId="4F8F929D" w14:textId="77777777" w:rsidR="00377AB2" w:rsidRDefault="00000000">
            <w:pPr>
              <w:spacing w:before="20" w:after="20"/>
            </w:pPr>
            <w:r>
              <w:rPr>
                <w:rFonts w:ascii="Arial" w:eastAsia="Arial" w:hAnsi="Arial" w:cs="Arial"/>
                <w:color w:val="555555"/>
                <w:sz w:val="17"/>
                <w:szCs w:val="17"/>
              </w:rPr>
              <w:t>Compliance Tracking Dashboard included</w:t>
            </w:r>
          </w:p>
          <w:p w14:paraId="51F88134" w14:textId="7578872F" w:rsidR="00377AB2" w:rsidRDefault="00000000">
            <w:pPr>
              <w:pBdr>
                <w:top w:val="single" w:sz="1" w:space="4" w:color="DDDDDD"/>
              </w:pBdr>
              <w:spacing w:before="100" w:after="60"/>
            </w:pPr>
            <w:r>
              <w:rPr>
                <w:rFonts w:ascii="Arial" w:eastAsia="Arial" w:hAnsi="Arial" w:cs="Arial"/>
                <w:b/>
                <w:bCs/>
                <w:color w:val="C0392B"/>
                <w:sz w:val="19"/>
                <w:szCs w:val="19"/>
              </w:rPr>
              <w:t>$299/month | $3,000/year</w:t>
            </w:r>
          </w:p>
        </w:tc>
        <w:tc>
          <w:tcPr>
            <w:tcW w:w="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45817E82" w14:textId="77777777" w:rsidR="00377AB2" w:rsidRDefault="00377AB2"/>
        </w:tc>
        <w:tc>
          <w:tcPr>
            <w:tcW w:w="46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9FC"/>
            <w:tcMar>
              <w:top w:w="160" w:type="dxa"/>
              <w:left w:w="180" w:type="dxa"/>
              <w:bottom w:w="160" w:type="dxa"/>
              <w:right w:w="180" w:type="dxa"/>
            </w:tcMar>
          </w:tcPr>
          <w:p w14:paraId="13DF1A2B" w14:textId="77777777" w:rsidR="00377AB2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C0392B"/>
                <w:sz w:val="17"/>
                <w:szCs w:val="17"/>
              </w:rPr>
              <w:t>Product 2</w:t>
            </w:r>
          </w:p>
          <w:p w14:paraId="70FBAE66" w14:textId="77777777" w:rsidR="00377AB2" w:rsidRDefault="00000000">
            <w:pPr>
              <w:spacing w:after="100"/>
            </w:pPr>
            <w:r>
              <w:rPr>
                <w:rFonts w:ascii="Arial" w:eastAsia="Arial" w:hAnsi="Arial" w:cs="Arial"/>
                <w:b/>
                <w:bCs/>
                <w:color w:val="1F3864"/>
                <w:sz w:val="22"/>
                <w:szCs w:val="22"/>
              </w:rPr>
              <w:t>Ongoing Monitoring Suite</w:t>
            </w:r>
          </w:p>
          <w:p w14:paraId="025E638A" w14:textId="77777777" w:rsidR="00377AB2" w:rsidRDefault="00377AB2">
            <w:pPr>
              <w:pBdr>
                <w:bottom w:val="single" w:sz="1" w:space="4" w:color="DDDDDD"/>
              </w:pBdr>
              <w:spacing w:after="100"/>
            </w:pPr>
          </w:p>
          <w:p w14:paraId="7A1D4892" w14:textId="77777777" w:rsidR="00377AB2" w:rsidRDefault="00000000">
            <w:pPr>
              <w:spacing w:before="80" w:after="6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Automates Assessment Objective-level evidence collection across Quarterly, Bi-Annual, and Annual cycles.</w:t>
            </w:r>
          </w:p>
          <w:p w14:paraId="50760605" w14:textId="77777777" w:rsidR="00377AB2" w:rsidRDefault="00000000">
            <w:pPr>
              <w:spacing w:before="60" w:after="40"/>
            </w:pPr>
            <w:r>
              <w:rPr>
                <w:rFonts w:ascii="Arial" w:eastAsia="Arial" w:hAnsi="Arial" w:cs="Arial"/>
                <w:b/>
                <w:bCs/>
                <w:color w:val="1F3864"/>
                <w:sz w:val="18"/>
                <w:szCs w:val="18"/>
              </w:rPr>
              <w:t>~96 hours saved annually</w:t>
            </w:r>
          </w:p>
          <w:p w14:paraId="5AD1DDD5" w14:textId="77777777" w:rsidR="00377AB2" w:rsidRDefault="00000000">
            <w:pPr>
              <w:spacing w:before="20" w:after="20"/>
            </w:pPr>
            <w:r>
              <w:rPr>
                <w:rFonts w:ascii="Arial" w:eastAsia="Arial" w:hAnsi="Arial" w:cs="Arial"/>
                <w:color w:val="555555"/>
                <w:sz w:val="17"/>
                <w:szCs w:val="17"/>
              </w:rPr>
              <w:t>13 Quarterly AOs automated</w:t>
            </w:r>
          </w:p>
          <w:p w14:paraId="4038236C" w14:textId="77777777" w:rsidR="00377AB2" w:rsidRDefault="00000000">
            <w:pPr>
              <w:spacing w:before="20" w:after="20"/>
            </w:pPr>
            <w:r>
              <w:rPr>
                <w:rFonts w:ascii="Arial" w:eastAsia="Arial" w:hAnsi="Arial" w:cs="Arial"/>
                <w:color w:val="555555"/>
                <w:sz w:val="17"/>
                <w:szCs w:val="17"/>
              </w:rPr>
              <w:t>5 Bi-Annual AOs automated</w:t>
            </w:r>
          </w:p>
          <w:p w14:paraId="44B3C76B" w14:textId="77777777" w:rsidR="00377AB2" w:rsidRDefault="00000000">
            <w:pPr>
              <w:spacing w:before="20" w:after="20"/>
            </w:pPr>
            <w:r>
              <w:rPr>
                <w:rFonts w:ascii="Arial" w:eastAsia="Arial" w:hAnsi="Arial" w:cs="Arial"/>
                <w:color w:val="555555"/>
                <w:sz w:val="17"/>
                <w:szCs w:val="17"/>
              </w:rPr>
              <w:t>10 Annual AOs automated</w:t>
            </w:r>
          </w:p>
          <w:p w14:paraId="3FF61DE7" w14:textId="77777777" w:rsidR="00377AB2" w:rsidRDefault="00000000">
            <w:pPr>
              <w:spacing w:before="20" w:after="20"/>
            </w:pPr>
            <w:r>
              <w:rPr>
                <w:rFonts w:ascii="Arial" w:eastAsia="Arial" w:hAnsi="Arial" w:cs="Arial"/>
                <w:color w:val="555555"/>
                <w:sz w:val="17"/>
                <w:szCs w:val="17"/>
              </w:rPr>
              <w:t>320 AOs documented across 3 files</w:t>
            </w:r>
          </w:p>
          <w:p w14:paraId="5FE5EC13" w14:textId="77777777" w:rsidR="00377AB2" w:rsidRDefault="00000000">
            <w:pPr>
              <w:spacing w:before="20" w:after="20"/>
            </w:pPr>
            <w:r>
              <w:rPr>
                <w:rFonts w:ascii="Arial" w:eastAsia="Arial" w:hAnsi="Arial" w:cs="Arial"/>
                <w:color w:val="555555"/>
                <w:sz w:val="17"/>
                <w:szCs w:val="17"/>
              </w:rPr>
              <w:t>Supports annual SPRS score reporting</w:t>
            </w:r>
          </w:p>
          <w:p w14:paraId="129E87D8" w14:textId="570744E3" w:rsidR="00377AB2" w:rsidRDefault="00000000">
            <w:pPr>
              <w:pBdr>
                <w:top w:val="single" w:sz="1" w:space="4" w:color="DDDDDD"/>
              </w:pBdr>
              <w:spacing w:before="100" w:after="60"/>
            </w:pPr>
            <w:r>
              <w:rPr>
                <w:rFonts w:ascii="Arial" w:eastAsia="Arial" w:hAnsi="Arial" w:cs="Arial"/>
                <w:b/>
                <w:bCs/>
                <w:color w:val="C0392B"/>
                <w:sz w:val="19"/>
                <w:szCs w:val="19"/>
              </w:rPr>
              <w:t>$199/month | $2,000/year</w:t>
            </w:r>
          </w:p>
        </w:tc>
      </w:tr>
    </w:tbl>
    <w:p w14:paraId="0FE2576E" w14:textId="77777777" w:rsidR="00377AB2" w:rsidRDefault="00377AB2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77AB2" w14:paraId="345190B6" w14:textId="77777777"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F0F4F8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7940C93C" w14:textId="2F8C287B" w:rsidR="00377AB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F3864"/>
              </w:rPr>
              <w:t xml:space="preserve">Combined Bundle — Both Products: </w:t>
            </w:r>
            <w:r>
              <w:rPr>
                <w:rFonts w:ascii="Arial" w:eastAsia="Arial" w:hAnsi="Arial" w:cs="Arial"/>
                <w:b/>
                <w:bCs/>
                <w:color w:val="C0392B"/>
              </w:rPr>
              <w:t>$500/month | $5,000/year</w:t>
            </w:r>
          </w:p>
          <w:p w14:paraId="4574FE6E" w14:textId="77777777" w:rsidR="00377AB2" w:rsidRDefault="00000000">
            <w:pPr>
              <w:jc w:val="center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400+ hours saved annually — complete CMMC compliance coverage across every assessment frequency</w:t>
            </w:r>
          </w:p>
        </w:tc>
      </w:tr>
    </w:tbl>
    <w:p w14:paraId="38296C49" w14:textId="77777777" w:rsidR="00377AB2" w:rsidRDefault="00377AB2">
      <w:pPr>
        <w:spacing w:before="80" w:after="80"/>
      </w:pPr>
    </w:p>
    <w:p w14:paraId="01BEC7F3" w14:textId="77777777" w:rsidR="00185B60" w:rsidRDefault="00185B60">
      <w:pPr>
        <w:rPr>
          <w:rFonts w:ascii="Arial" w:eastAsia="Arial" w:hAnsi="Arial" w:cs="Arial"/>
          <w:b/>
          <w:bCs/>
          <w:color w:val="1F3864"/>
          <w:sz w:val="22"/>
          <w:szCs w:val="22"/>
        </w:rPr>
      </w:pPr>
      <w:r>
        <w:rPr>
          <w:rFonts w:ascii="Arial" w:eastAsia="Arial" w:hAnsi="Arial" w:cs="Arial"/>
          <w:b/>
          <w:bCs/>
          <w:color w:val="1F3864"/>
          <w:sz w:val="22"/>
          <w:szCs w:val="22"/>
        </w:rPr>
        <w:br w:type="page"/>
      </w:r>
    </w:p>
    <w:p w14:paraId="282C0204" w14:textId="3539B418" w:rsidR="00377AB2" w:rsidRDefault="00000000">
      <w:pPr>
        <w:pBdr>
          <w:bottom w:val="single" w:sz="2" w:space="4" w:color="EEEEEE"/>
        </w:pBdr>
        <w:spacing w:before="60" w:after="60"/>
      </w:pPr>
      <w:r>
        <w:rPr>
          <w:rFonts w:ascii="Arial" w:eastAsia="Arial" w:hAnsi="Arial" w:cs="Arial"/>
          <w:b/>
          <w:bCs/>
          <w:color w:val="1F3864"/>
          <w:sz w:val="22"/>
          <w:szCs w:val="22"/>
        </w:rPr>
        <w:lastRenderedPageBreak/>
        <w:t>Why BeardedELF</w:t>
      </w:r>
    </w:p>
    <w:p w14:paraId="3B561098" w14:textId="77777777" w:rsidR="00377AB2" w:rsidRDefault="00377AB2">
      <w:pPr>
        <w:spacing w:before="40"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20"/>
        <w:gridCol w:w="120"/>
        <w:gridCol w:w="4620"/>
      </w:tblGrid>
      <w:tr w:rsidR="00377AB2" w14:paraId="71CF4017" w14:textId="77777777">
        <w:tc>
          <w:tcPr>
            <w:tcW w:w="46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6FC77972" w14:textId="77777777" w:rsidR="00377AB2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F3864"/>
                <w:sz w:val="19"/>
                <w:szCs w:val="19"/>
              </w:rPr>
              <w:t>Built by a Certified CMMC Assessor</w:t>
            </w:r>
          </w:p>
          <w:p w14:paraId="528B0FA3" w14:textId="77777777" w:rsidR="00377AB2" w:rsidRDefault="00000000">
            <w:pPr>
              <w:spacing w:after="10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 xml:space="preserve">Every examine plan, test plan, and evidence structure reflects how a C3PAO </w:t>
            </w:r>
            <w:proofErr w:type="gramStart"/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actually evaluates</w:t>
            </w:r>
            <w:proofErr w:type="gramEnd"/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 xml:space="preserve"> compliance — not how a developer guessed it works. The same frameworks, checklists, and automation were used to take a client through a successful CMMC Level 2 C3PAO Assessment.</w:t>
            </w:r>
          </w:p>
          <w:p w14:paraId="3BE3B88E" w14:textId="77777777" w:rsidR="00377AB2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F3864"/>
                <w:sz w:val="19"/>
                <w:szCs w:val="19"/>
              </w:rPr>
              <w:t>Purpose-Built for GCC-High</w:t>
            </w:r>
          </w:p>
          <w:p w14:paraId="2A2BFF59" w14:textId="77777777" w:rsidR="00377AB2" w:rsidRDefault="00000000"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Designed specifically for Microsoft GCC-High environments using Entra ID, Intune, Sentinel, and Defender for Endpoint. Not a generic compliance tool adapted for government — built for it from the ground up.</w:t>
            </w:r>
          </w:p>
        </w:tc>
        <w:tc>
          <w:tcPr>
            <w:tcW w:w="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74EFB20D" w14:textId="77777777" w:rsidR="00377AB2" w:rsidRDefault="00377AB2"/>
        </w:tc>
        <w:tc>
          <w:tcPr>
            <w:tcW w:w="46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2A8E89D2" w14:textId="77777777" w:rsidR="00377AB2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F3864"/>
                <w:sz w:val="19"/>
                <w:szCs w:val="19"/>
              </w:rPr>
              <w:t>SPRS-Ready Evidence</w:t>
            </w:r>
          </w:p>
          <w:p w14:paraId="394A02C0" w14:textId="77777777" w:rsidR="00377AB2" w:rsidRDefault="00000000">
            <w:pPr>
              <w:spacing w:after="10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 xml:space="preserve">Defense contractors must perform an annual self-assessment and report their SPRS score to the DoD. </w:t>
            </w:r>
            <w:proofErr w:type="spellStart"/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BeardedELF's</w:t>
            </w:r>
            <w:proofErr w:type="spellEnd"/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 xml:space="preserve"> Ongoing Monitoring outputs provide the documented evidence that supports that obligation — continuously, not just at assessment time.</w:t>
            </w:r>
          </w:p>
          <w:p w14:paraId="675841D6" w14:textId="77777777" w:rsidR="00377AB2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F3864"/>
                <w:sz w:val="19"/>
                <w:szCs w:val="19"/>
              </w:rPr>
              <w:t xml:space="preserve">Up and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1F3864"/>
                <w:sz w:val="19"/>
                <w:szCs w:val="19"/>
              </w:rPr>
              <w:t>Running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1F3864"/>
                <w:sz w:val="19"/>
                <w:szCs w:val="19"/>
              </w:rPr>
              <w:t xml:space="preserve"> in 2-4 Weeks</w:t>
            </w:r>
          </w:p>
          <w:p w14:paraId="3FE29086" w14:textId="77777777" w:rsidR="00377AB2" w:rsidRDefault="00000000"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Complete deployment documentation and 10 hours of included consulting support. Self-implement at your own pace or opt for managed deployment. Either way, your automation is running within a month.</w:t>
            </w:r>
          </w:p>
        </w:tc>
      </w:tr>
    </w:tbl>
    <w:p w14:paraId="36DAA346" w14:textId="77777777" w:rsidR="00377AB2" w:rsidRDefault="00377AB2">
      <w:pPr>
        <w:spacing w:before="80" w:after="80"/>
      </w:pPr>
    </w:p>
    <w:p w14:paraId="7CB68413" w14:textId="77777777" w:rsidR="00377AB2" w:rsidRDefault="00000000">
      <w:pPr>
        <w:pBdr>
          <w:bottom w:val="single" w:sz="2" w:space="4" w:color="EEEEEE"/>
        </w:pBdr>
        <w:spacing w:before="60" w:after="60"/>
      </w:pPr>
      <w:r>
        <w:rPr>
          <w:rFonts w:ascii="Arial" w:eastAsia="Arial" w:hAnsi="Arial" w:cs="Arial"/>
          <w:b/>
          <w:bCs/>
          <w:color w:val="1F3864"/>
          <w:sz w:val="22"/>
          <w:szCs w:val="22"/>
        </w:rPr>
        <w:t>Every Subscription Includes</w:t>
      </w:r>
    </w:p>
    <w:p w14:paraId="00F5D055" w14:textId="77777777" w:rsidR="00377AB2" w:rsidRDefault="00377AB2">
      <w:pPr>
        <w:spacing w:before="40"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377AB2" w14:paraId="37727073" w14:textId="77777777"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7145F111" w14:textId="77777777" w:rsidR="00377AB2" w:rsidRDefault="00000000">
            <w:pPr>
              <w:spacing w:after="40"/>
            </w:pPr>
            <w:r>
              <w:rPr>
                <w:rFonts w:ascii="Arial" w:eastAsia="Arial" w:hAnsi="Arial" w:cs="Arial"/>
                <w:b/>
                <w:bCs/>
                <w:color w:val="1F3864"/>
                <w:sz w:val="18"/>
                <w:szCs w:val="18"/>
              </w:rPr>
              <w:t>Automation Scripts</w:t>
            </w:r>
          </w:p>
          <w:p w14:paraId="233E0F1E" w14:textId="77777777" w:rsidR="00377AB2" w:rsidRDefault="00000000">
            <w:pPr>
              <w:spacing w:after="20"/>
            </w:pPr>
            <w:r>
              <w:rPr>
                <w:rFonts w:ascii="Arial" w:eastAsia="Arial" w:hAnsi="Arial" w:cs="Arial"/>
                <w:color w:val="555555"/>
                <w:sz w:val="17"/>
                <w:szCs w:val="17"/>
              </w:rPr>
              <w:t>PowerShell scripts running as scheduled tasks, uploading formatted evidence directly to SharePoint.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D6AD2B" w14:textId="77777777" w:rsidR="00377AB2" w:rsidRDefault="00000000">
            <w:pPr>
              <w:spacing w:after="40"/>
            </w:pPr>
            <w:r>
              <w:rPr>
                <w:rFonts w:ascii="Arial" w:eastAsia="Arial" w:hAnsi="Arial" w:cs="Arial"/>
                <w:b/>
                <w:bCs/>
                <w:color w:val="1F3864"/>
                <w:sz w:val="18"/>
                <w:szCs w:val="18"/>
              </w:rPr>
              <w:t>Documentation Package</w:t>
            </w:r>
          </w:p>
          <w:p w14:paraId="2CBE1819" w14:textId="77777777" w:rsidR="00377AB2" w:rsidRDefault="00000000">
            <w:pPr>
              <w:spacing w:after="20"/>
            </w:pPr>
            <w:r>
              <w:rPr>
                <w:rFonts w:ascii="Arial" w:eastAsia="Arial" w:hAnsi="Arial" w:cs="Arial"/>
                <w:color w:val="555555"/>
                <w:sz w:val="17"/>
                <w:szCs w:val="17"/>
              </w:rPr>
              <w:t>Master Checklist, Ongoing Monitoring templates, Tracking Dashboard, Deployment Guides, and Client Information Worksheet.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0" w:type="dxa"/>
            </w:tcMar>
          </w:tcPr>
          <w:p w14:paraId="13AF49E1" w14:textId="77777777" w:rsidR="00377AB2" w:rsidRDefault="00000000">
            <w:pPr>
              <w:spacing w:after="40"/>
            </w:pPr>
            <w:r>
              <w:rPr>
                <w:rFonts w:ascii="Arial" w:eastAsia="Arial" w:hAnsi="Arial" w:cs="Arial"/>
                <w:b/>
                <w:bCs/>
                <w:color w:val="1F3864"/>
                <w:sz w:val="18"/>
                <w:szCs w:val="18"/>
              </w:rPr>
              <w:t>Onboarding Support</w:t>
            </w:r>
          </w:p>
          <w:p w14:paraId="46B20B90" w14:textId="77777777" w:rsidR="00377AB2" w:rsidRDefault="00000000">
            <w:pPr>
              <w:spacing w:after="20"/>
            </w:pPr>
            <w:r>
              <w:rPr>
                <w:rFonts w:ascii="Arial" w:eastAsia="Arial" w:hAnsi="Arial" w:cs="Arial"/>
                <w:color w:val="555555"/>
                <w:sz w:val="17"/>
                <w:szCs w:val="17"/>
              </w:rPr>
              <w:t>10 hours of consulting included. Scheduled calls as you need them. Additional support available in 10-hour blocks.</w:t>
            </w:r>
          </w:p>
        </w:tc>
      </w:tr>
    </w:tbl>
    <w:p w14:paraId="3C50BD26" w14:textId="77777777" w:rsidR="00377AB2" w:rsidRDefault="00377AB2">
      <w:pPr>
        <w:spacing w:before="80" w:after="80"/>
      </w:pPr>
    </w:p>
    <w:p w14:paraId="00753EB0" w14:textId="77777777" w:rsidR="00377AB2" w:rsidRDefault="00000000">
      <w:pPr>
        <w:pBdr>
          <w:top w:val="single" w:sz="2" w:space="6" w:color="EEEEEE"/>
        </w:pBdr>
        <w:spacing w:before="80"/>
        <w:jc w:val="center"/>
      </w:pPr>
      <w:r>
        <w:rPr>
          <w:rFonts w:ascii="Arial" w:eastAsia="Arial" w:hAnsi="Arial" w:cs="Arial"/>
          <w:color w:val="AAAAAA"/>
          <w:sz w:val="16"/>
          <w:szCs w:val="16"/>
        </w:rPr>
        <w:t xml:space="preserve">BeardedELF </w:t>
      </w:r>
      <w:proofErr w:type="gramStart"/>
      <w:r>
        <w:rPr>
          <w:rFonts w:ascii="Arial" w:eastAsia="Arial" w:hAnsi="Arial" w:cs="Arial"/>
          <w:color w:val="AAAAAA"/>
          <w:sz w:val="16"/>
          <w:szCs w:val="16"/>
        </w:rPr>
        <w:t>LLC  |</w:t>
      </w:r>
      <w:proofErr w:type="gramEnd"/>
      <w:r>
        <w:rPr>
          <w:rFonts w:ascii="Arial" w:eastAsia="Arial" w:hAnsi="Arial" w:cs="Arial"/>
          <w:color w:val="AAAAAA"/>
          <w:sz w:val="16"/>
          <w:szCs w:val="16"/>
        </w:rPr>
        <w:t xml:space="preserve">  </w:t>
      </w:r>
      <w:proofErr w:type="gramStart"/>
      <w:r>
        <w:rPr>
          <w:rFonts w:ascii="Arial" w:eastAsia="Arial" w:hAnsi="Arial" w:cs="Arial"/>
          <w:color w:val="AAAAAA"/>
          <w:sz w:val="16"/>
          <w:szCs w:val="16"/>
        </w:rPr>
        <w:t>eric@beardedelf.us  |</w:t>
      </w:r>
      <w:proofErr w:type="gramEnd"/>
      <w:r>
        <w:rPr>
          <w:rFonts w:ascii="Arial" w:eastAsia="Arial" w:hAnsi="Arial" w:cs="Arial"/>
          <w:color w:val="AAAAAA"/>
          <w:sz w:val="16"/>
          <w:szCs w:val="16"/>
        </w:rPr>
        <w:t xml:space="preserve">  </w:t>
      </w:r>
      <w:proofErr w:type="gramStart"/>
      <w:r>
        <w:rPr>
          <w:rFonts w:ascii="Arial" w:eastAsia="Arial" w:hAnsi="Arial" w:cs="Arial"/>
          <w:color w:val="AAAAAA"/>
          <w:sz w:val="16"/>
          <w:szCs w:val="16"/>
        </w:rPr>
        <w:t>www.beardedelf.us  |</w:t>
      </w:r>
      <w:proofErr w:type="gramEnd"/>
      <w:r>
        <w:rPr>
          <w:rFonts w:ascii="Arial" w:eastAsia="Arial" w:hAnsi="Arial" w:cs="Arial"/>
          <w:color w:val="AAAAAA"/>
          <w:sz w:val="16"/>
          <w:szCs w:val="16"/>
        </w:rPr>
        <w:t xml:space="preserve">  Compliance Without the Chaos.</w:t>
      </w:r>
    </w:p>
    <w:sectPr w:rsidR="00377AB2">
      <w:pgSz w:w="12240" w:h="15840"/>
      <w:pgMar w:top="900" w:right="1080" w:bottom="90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9341EB"/>
    <w:multiLevelType w:val="hybridMultilevel"/>
    <w:tmpl w:val="3984C942"/>
    <w:lvl w:ilvl="0" w:tplc="68DAF9CE">
      <w:start w:val="1"/>
      <w:numFmt w:val="bullet"/>
      <w:lvlText w:val="●"/>
      <w:lvlJc w:val="left"/>
      <w:pPr>
        <w:ind w:left="720" w:hanging="360"/>
      </w:pPr>
    </w:lvl>
    <w:lvl w:ilvl="1" w:tplc="0E80974A">
      <w:start w:val="1"/>
      <w:numFmt w:val="bullet"/>
      <w:lvlText w:val="○"/>
      <w:lvlJc w:val="left"/>
      <w:pPr>
        <w:ind w:left="1440" w:hanging="360"/>
      </w:pPr>
    </w:lvl>
    <w:lvl w:ilvl="2" w:tplc="9D4CE560">
      <w:start w:val="1"/>
      <w:numFmt w:val="bullet"/>
      <w:lvlText w:val="■"/>
      <w:lvlJc w:val="left"/>
      <w:pPr>
        <w:ind w:left="2160" w:hanging="360"/>
      </w:pPr>
    </w:lvl>
    <w:lvl w:ilvl="3" w:tplc="1248B5D8">
      <w:start w:val="1"/>
      <w:numFmt w:val="bullet"/>
      <w:lvlText w:val="●"/>
      <w:lvlJc w:val="left"/>
      <w:pPr>
        <w:ind w:left="2880" w:hanging="360"/>
      </w:pPr>
    </w:lvl>
    <w:lvl w:ilvl="4" w:tplc="D5C6AE80">
      <w:start w:val="1"/>
      <w:numFmt w:val="bullet"/>
      <w:lvlText w:val="○"/>
      <w:lvlJc w:val="left"/>
      <w:pPr>
        <w:ind w:left="3600" w:hanging="360"/>
      </w:pPr>
    </w:lvl>
    <w:lvl w:ilvl="5" w:tplc="F98047D2">
      <w:start w:val="1"/>
      <w:numFmt w:val="bullet"/>
      <w:lvlText w:val="■"/>
      <w:lvlJc w:val="left"/>
      <w:pPr>
        <w:ind w:left="4320" w:hanging="360"/>
      </w:pPr>
    </w:lvl>
    <w:lvl w:ilvl="6" w:tplc="B07E4D68">
      <w:start w:val="1"/>
      <w:numFmt w:val="bullet"/>
      <w:lvlText w:val="●"/>
      <w:lvlJc w:val="left"/>
      <w:pPr>
        <w:ind w:left="5040" w:hanging="360"/>
      </w:pPr>
    </w:lvl>
    <w:lvl w:ilvl="7" w:tplc="F3303B86">
      <w:start w:val="1"/>
      <w:numFmt w:val="bullet"/>
      <w:lvlText w:val="●"/>
      <w:lvlJc w:val="left"/>
      <w:pPr>
        <w:ind w:left="5760" w:hanging="360"/>
      </w:pPr>
    </w:lvl>
    <w:lvl w:ilvl="8" w:tplc="17266F18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34C5F39"/>
    <w:multiLevelType w:val="hybridMultilevel"/>
    <w:tmpl w:val="C9AC62D8"/>
    <w:lvl w:ilvl="0" w:tplc="9770107E">
      <w:start w:val="1"/>
      <w:numFmt w:val="bullet"/>
      <w:lvlText w:val="•"/>
      <w:lvlJc w:val="left"/>
      <w:pPr>
        <w:ind w:left="520" w:hanging="260"/>
      </w:pPr>
    </w:lvl>
    <w:lvl w:ilvl="1" w:tplc="28DCF7BE">
      <w:numFmt w:val="decimal"/>
      <w:lvlText w:val=""/>
      <w:lvlJc w:val="left"/>
    </w:lvl>
    <w:lvl w:ilvl="2" w:tplc="E1704098">
      <w:numFmt w:val="decimal"/>
      <w:lvlText w:val=""/>
      <w:lvlJc w:val="left"/>
    </w:lvl>
    <w:lvl w:ilvl="3" w:tplc="9B4E7328">
      <w:numFmt w:val="decimal"/>
      <w:lvlText w:val=""/>
      <w:lvlJc w:val="left"/>
    </w:lvl>
    <w:lvl w:ilvl="4" w:tplc="220CA9FE">
      <w:numFmt w:val="decimal"/>
      <w:lvlText w:val=""/>
      <w:lvlJc w:val="left"/>
    </w:lvl>
    <w:lvl w:ilvl="5" w:tplc="F064E198">
      <w:numFmt w:val="decimal"/>
      <w:lvlText w:val=""/>
      <w:lvlJc w:val="left"/>
    </w:lvl>
    <w:lvl w:ilvl="6" w:tplc="4524D96C">
      <w:numFmt w:val="decimal"/>
      <w:lvlText w:val=""/>
      <w:lvlJc w:val="left"/>
    </w:lvl>
    <w:lvl w:ilvl="7" w:tplc="A48C36DC">
      <w:numFmt w:val="decimal"/>
      <w:lvlText w:val=""/>
      <w:lvlJc w:val="left"/>
    </w:lvl>
    <w:lvl w:ilvl="8" w:tplc="E0B8B7C0">
      <w:numFmt w:val="decimal"/>
      <w:lvlText w:val=""/>
      <w:lvlJc w:val="left"/>
    </w:lvl>
  </w:abstractNum>
  <w:num w:numId="1" w16cid:durableId="120841835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7AB2"/>
    <w:rsid w:val="0002508B"/>
    <w:rsid w:val="00185B60"/>
    <w:rsid w:val="00377AB2"/>
    <w:rsid w:val="003C63AD"/>
    <w:rsid w:val="0091555D"/>
    <w:rsid w:val="00C109F3"/>
    <w:rsid w:val="00D906A3"/>
    <w:rsid w:val="00F62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61D21"/>
  <w15:docId w15:val="{B2920D27-9DE9-4970-9C8E-6F1EB863F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469</Words>
  <Characters>3022</Characters>
  <Application>Microsoft Office Word</Application>
  <DocSecurity>0</DocSecurity>
  <Lines>98</Lines>
  <Paragraphs>48</Paragraphs>
  <ScaleCrop>false</ScaleCrop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Eric Fields</cp:lastModifiedBy>
  <cp:revision>6</cp:revision>
  <dcterms:created xsi:type="dcterms:W3CDTF">2026-03-17T14:49:00Z</dcterms:created>
  <dcterms:modified xsi:type="dcterms:W3CDTF">2026-03-27T12:36:00Z</dcterms:modified>
</cp:coreProperties>
</file>