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00"/>
        <w:gridCol w:w="4320"/>
      </w:tblGrid>
      <w:tr w:rsidR="007334E4" w14:paraId="7D0DF7F0" w14:textId="77777777">
        <w:tblPrEx>
          <w:tblCellMar>
            <w:top w:w="0" w:type="dxa"/>
            <w:bottom w:w="0" w:type="dxa"/>
          </w:tblCellMar>
        </w:tblPrEx>
        <w:tc>
          <w:tcPr>
            <w:tcW w:w="5400" w:type="dxa"/>
            <w:tcBorders>
              <w:top w:val="none" w:sz="0" w:space="0" w:color="FFFFFF"/>
              <w:left w:val="none" w:sz="0" w:space="0" w:color="FFFFFF"/>
              <w:bottom w:val="none" w:sz="0" w:space="0" w:color="FFFFFF"/>
              <w:right w:val="none" w:sz="0" w:space="0" w:color="FFFFFF"/>
            </w:tcBorders>
            <w:vAlign w:val="center"/>
          </w:tcPr>
          <w:p w14:paraId="1435E5E7" w14:textId="77777777" w:rsidR="007334E4" w:rsidRDefault="00000000">
            <w:r>
              <w:rPr>
                <w:noProof/>
              </w:rPr>
              <w:drawing>
                <wp:inline distT="0" distB="0" distL="0" distR="0" wp14:anchorId="603847E2" wp14:editId="6A2A88A2">
                  <wp:extent cx="2667000" cy="752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667000" cy="752475"/>
                          </a:xfrm>
                          <a:prstGeom prst="rect">
                            <a:avLst/>
                          </a:prstGeom>
                        </pic:spPr>
                      </pic:pic>
                    </a:graphicData>
                  </a:graphic>
                </wp:inline>
              </w:drawing>
            </w:r>
          </w:p>
        </w:tc>
        <w:tc>
          <w:tcPr>
            <w:tcW w:w="4320" w:type="dxa"/>
            <w:tcBorders>
              <w:top w:val="none" w:sz="0" w:space="0" w:color="FFFFFF"/>
              <w:left w:val="none" w:sz="0" w:space="0" w:color="FFFFFF"/>
              <w:bottom w:val="none" w:sz="0" w:space="0" w:color="FFFFFF"/>
              <w:right w:val="none" w:sz="0" w:space="0" w:color="FFFFFF"/>
            </w:tcBorders>
            <w:vAlign w:val="center"/>
          </w:tcPr>
          <w:p w14:paraId="72C17F9E" w14:textId="77777777" w:rsidR="007334E4" w:rsidRDefault="00000000">
            <w:pPr>
              <w:spacing w:after="40"/>
              <w:jc w:val="right"/>
            </w:pPr>
            <w:r>
              <w:rPr>
                <w:rFonts w:ascii="Arial" w:eastAsia="Arial" w:hAnsi="Arial" w:cs="Arial"/>
                <w:b/>
                <w:bCs/>
                <w:color w:val="1F3864"/>
                <w:sz w:val="26"/>
                <w:szCs w:val="26"/>
              </w:rPr>
              <w:t>Return on Investment Summary</w:t>
            </w:r>
          </w:p>
          <w:p w14:paraId="0449D327" w14:textId="77777777" w:rsidR="007334E4" w:rsidRDefault="00000000">
            <w:pPr>
              <w:spacing w:after="40"/>
              <w:jc w:val="right"/>
            </w:pPr>
            <w:r>
              <w:rPr>
                <w:rFonts w:ascii="Arial" w:eastAsia="Arial" w:hAnsi="Arial" w:cs="Arial"/>
                <w:color w:val="555555"/>
                <w:sz w:val="19"/>
                <w:szCs w:val="19"/>
              </w:rPr>
              <w:t>BeardedELF Compliance Automation</w:t>
            </w:r>
          </w:p>
          <w:p w14:paraId="1F36314C" w14:textId="77777777" w:rsidR="007334E4" w:rsidRDefault="00000000">
            <w:pPr>
              <w:jc w:val="right"/>
            </w:pPr>
            <w:r>
              <w:rPr>
                <w:rFonts w:ascii="Arial" w:eastAsia="Arial" w:hAnsi="Arial" w:cs="Arial"/>
                <w:color w:val="888888"/>
                <w:sz w:val="17"/>
                <w:szCs w:val="17"/>
              </w:rPr>
              <w:t>BeardedELF LLC</w:t>
            </w:r>
          </w:p>
        </w:tc>
      </w:tr>
    </w:tbl>
    <w:p w14:paraId="1BEDAF65" w14:textId="77777777" w:rsidR="007334E4" w:rsidRDefault="007334E4">
      <w:pPr>
        <w:pBdr>
          <w:bottom w:val="single" w:sz="6" w:space="4" w:color="1F3864"/>
        </w:pBdr>
        <w:spacing w:after="160"/>
      </w:pPr>
    </w:p>
    <w:p w14:paraId="086E7D40" w14:textId="77777777" w:rsidR="007334E4" w:rsidRDefault="007334E4">
      <w:pPr>
        <w:spacing w:before="100" w:after="80"/>
      </w:pPr>
    </w:p>
    <w:p w14:paraId="11C7C5A3" w14:textId="77777777" w:rsidR="007334E4" w:rsidRDefault="00000000">
      <w:pPr>
        <w:pBdr>
          <w:bottom w:val="single" w:sz="6" w:space="4" w:color="1F3864"/>
        </w:pBdr>
        <w:spacing w:before="280" w:after="120"/>
      </w:pPr>
      <w:r>
        <w:rPr>
          <w:rFonts w:ascii="Arial" w:eastAsia="Arial" w:hAnsi="Arial" w:cs="Arial"/>
          <w:b/>
          <w:bCs/>
          <w:color w:val="1F3864"/>
          <w:sz w:val="28"/>
          <w:szCs w:val="28"/>
        </w:rPr>
        <w:t>1. The Ongoing Compliance Obligation</w:t>
      </w:r>
    </w:p>
    <w:p w14:paraId="37F5B956" w14:textId="77777777" w:rsidR="007334E4" w:rsidRDefault="007334E4">
      <w:pPr>
        <w:spacing w:before="60" w:after="60"/>
      </w:pPr>
    </w:p>
    <w:p w14:paraId="68D3D7C7" w14:textId="77777777" w:rsidR="007334E4" w:rsidRDefault="00000000">
      <w:pPr>
        <w:spacing w:before="60" w:after="60"/>
      </w:pPr>
      <w:r>
        <w:rPr>
          <w:rFonts w:ascii="Arial" w:eastAsia="Arial" w:hAnsi="Arial" w:cs="Arial"/>
          <w:color w:val="444444"/>
          <w:sz w:val="19"/>
          <w:szCs w:val="19"/>
        </w:rPr>
        <w:t>CMMC Level 2 compliance is not a one-time certification. Defense contractors operating in the DoD supply chain are required to maintain continuous evidence of compliance and fulfill annual reporting obligations regardless of whether a formal C3PAO assessment is scheduled.</w:t>
      </w:r>
    </w:p>
    <w:p w14:paraId="2209EEB2" w14:textId="77777777" w:rsidR="007334E4" w:rsidRDefault="007334E4">
      <w:pPr>
        <w:spacing w:before="40" w:after="40"/>
      </w:pPr>
    </w:p>
    <w:p w14:paraId="7216F0BD" w14:textId="77777777" w:rsidR="007334E4" w:rsidRDefault="00000000">
      <w:pPr>
        <w:spacing w:before="60" w:after="60"/>
      </w:pPr>
      <w:r>
        <w:rPr>
          <w:rFonts w:ascii="Arial" w:eastAsia="Arial" w:hAnsi="Arial" w:cs="Arial"/>
          <w:color w:val="444444"/>
          <w:sz w:val="19"/>
          <w:szCs w:val="19"/>
        </w:rPr>
        <w:t>Specifically, defense contractors must:</w:t>
      </w:r>
    </w:p>
    <w:p w14:paraId="751E66D6" w14:textId="77777777" w:rsidR="007334E4" w:rsidRDefault="00000000">
      <w:pPr>
        <w:pStyle w:val="ListParagraph"/>
        <w:numPr>
          <w:ilvl w:val="0"/>
          <w:numId w:val="2"/>
        </w:numPr>
        <w:spacing w:before="50" w:after="50"/>
      </w:pPr>
      <w:r>
        <w:rPr>
          <w:rFonts w:ascii="Arial" w:eastAsia="Arial" w:hAnsi="Arial" w:cs="Arial"/>
          <w:color w:val="444444"/>
          <w:sz w:val="19"/>
          <w:szCs w:val="19"/>
        </w:rPr>
        <w:t>Maintain ongoing evidence across weekly, monthly, quarterly, bi-annual, and annual compliance tasks</w:t>
      </w:r>
    </w:p>
    <w:p w14:paraId="2A5C1A67" w14:textId="77777777" w:rsidR="007334E4" w:rsidRDefault="00000000">
      <w:pPr>
        <w:pStyle w:val="ListParagraph"/>
        <w:numPr>
          <w:ilvl w:val="0"/>
          <w:numId w:val="2"/>
        </w:numPr>
        <w:spacing w:before="50" w:after="50"/>
      </w:pPr>
      <w:r>
        <w:rPr>
          <w:rFonts w:ascii="Arial" w:eastAsia="Arial" w:hAnsi="Arial" w:cs="Arial"/>
          <w:color w:val="444444"/>
          <w:sz w:val="19"/>
          <w:szCs w:val="19"/>
        </w:rPr>
        <w:t>Perform an annual self-assessment covering all CMMC Level 2 requirements and Assessment Objectives</w:t>
      </w:r>
    </w:p>
    <w:p w14:paraId="2A6DA23C" w14:textId="77777777" w:rsidR="007334E4" w:rsidRDefault="00000000">
      <w:pPr>
        <w:pStyle w:val="ListParagraph"/>
        <w:numPr>
          <w:ilvl w:val="0"/>
          <w:numId w:val="2"/>
        </w:numPr>
        <w:spacing w:before="50" w:after="50"/>
      </w:pPr>
      <w:r>
        <w:rPr>
          <w:rFonts w:ascii="Arial" w:eastAsia="Arial" w:hAnsi="Arial" w:cs="Arial"/>
          <w:color w:val="444444"/>
          <w:sz w:val="19"/>
          <w:szCs w:val="19"/>
        </w:rPr>
        <w:t>Report their resulting SPRS score to the DoD annually through the Supplier Performance Risk System</w:t>
      </w:r>
    </w:p>
    <w:p w14:paraId="4AF58FD8" w14:textId="77777777" w:rsidR="007334E4" w:rsidRDefault="00000000">
      <w:pPr>
        <w:pStyle w:val="ListParagraph"/>
        <w:numPr>
          <w:ilvl w:val="0"/>
          <w:numId w:val="2"/>
        </w:numPr>
        <w:spacing w:before="50" w:after="50"/>
      </w:pPr>
      <w:r>
        <w:rPr>
          <w:rFonts w:ascii="Arial" w:eastAsia="Arial" w:hAnsi="Arial" w:cs="Arial"/>
          <w:color w:val="444444"/>
          <w:sz w:val="19"/>
          <w:szCs w:val="19"/>
        </w:rPr>
        <w:t>Retain documentation demonstrating compliance posture at any point in time</w:t>
      </w:r>
    </w:p>
    <w:p w14:paraId="499C2636" w14:textId="77777777" w:rsidR="007334E4" w:rsidRDefault="007334E4">
      <w:pPr>
        <w:spacing w:before="60" w:after="60"/>
      </w:pPr>
    </w:p>
    <w:p w14:paraId="0672D02B" w14:textId="77777777" w:rsidR="007334E4" w:rsidRDefault="00000000">
      <w:pPr>
        <w:spacing w:before="60" w:after="60"/>
      </w:pPr>
      <w:r>
        <w:rPr>
          <w:rFonts w:ascii="Arial" w:eastAsia="Arial" w:hAnsi="Arial" w:cs="Arial"/>
          <w:color w:val="444444"/>
          <w:sz w:val="19"/>
          <w:szCs w:val="19"/>
        </w:rPr>
        <w:t>For most organizations, this work falls on already stretched IT and compliance staff. It is done manually, inconsistently, and at significant cost in time that could be applied elsewhere. BeardedELF was built to change that.</w:t>
      </w:r>
    </w:p>
    <w:p w14:paraId="7DA8C055" w14:textId="77777777" w:rsidR="007334E4" w:rsidRDefault="007334E4">
      <w:pPr>
        <w:spacing w:before="240" w:after="120"/>
      </w:pPr>
    </w:p>
    <w:p w14:paraId="4DE77E5B" w14:textId="77777777" w:rsidR="007334E4" w:rsidRDefault="00000000">
      <w:pPr>
        <w:pBdr>
          <w:bottom w:val="single" w:sz="6" w:space="4" w:color="1F3864"/>
        </w:pBdr>
        <w:spacing w:before="280" w:after="120"/>
      </w:pPr>
      <w:r>
        <w:rPr>
          <w:rFonts w:ascii="Arial" w:eastAsia="Arial" w:hAnsi="Arial" w:cs="Arial"/>
          <w:b/>
          <w:bCs/>
          <w:color w:val="1F3864"/>
          <w:sz w:val="28"/>
          <w:szCs w:val="28"/>
        </w:rPr>
        <w:t>2. Hours Saved Per Client — Annual</w:t>
      </w:r>
    </w:p>
    <w:p w14:paraId="44E73E1A" w14:textId="77777777" w:rsidR="007334E4" w:rsidRDefault="007334E4">
      <w:pPr>
        <w:spacing w:before="60" w:after="60"/>
      </w:pPr>
    </w:p>
    <w:p w14:paraId="76464B80" w14:textId="77777777" w:rsidR="007334E4" w:rsidRDefault="00000000">
      <w:pPr>
        <w:spacing w:before="60" w:after="60"/>
      </w:pPr>
      <w:r>
        <w:rPr>
          <w:rFonts w:ascii="Arial" w:eastAsia="Arial" w:hAnsi="Arial" w:cs="Arial"/>
          <w:color w:val="444444"/>
          <w:sz w:val="19"/>
          <w:szCs w:val="19"/>
        </w:rPr>
        <w:t>The following represents the documented annual time savings delivered by the BeardedELF compliance automation suite across both products.</w:t>
      </w:r>
    </w:p>
    <w:p w14:paraId="73732D30" w14:textId="77777777" w:rsidR="007334E4" w:rsidRDefault="00000000">
      <w:pPr>
        <w:spacing w:before="200" w:after="80"/>
      </w:pPr>
      <w:r>
        <w:rPr>
          <w:rFonts w:ascii="Arial" w:eastAsia="Arial" w:hAnsi="Arial" w:cs="Arial"/>
          <w:b/>
          <w:bCs/>
          <w:color w:val="2E5090"/>
          <w:sz w:val="22"/>
          <w:szCs w:val="22"/>
        </w:rPr>
        <w:t>2.1 Product 1 — Maintenance Checklist Automation Suite</w:t>
      </w:r>
    </w:p>
    <w:p w14:paraId="24997EBB" w14:textId="77777777" w:rsidR="007334E4" w:rsidRDefault="007334E4">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794"/>
        <w:gridCol w:w="3580"/>
        <w:gridCol w:w="1673"/>
        <w:gridCol w:w="1434"/>
        <w:gridCol w:w="879"/>
      </w:tblGrid>
      <w:tr w:rsidR="007334E4" w14:paraId="5FCFF8E2"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2F9F92E4" w14:textId="77777777" w:rsidR="007334E4" w:rsidRDefault="00000000">
            <w:pPr>
              <w:jc w:val="center"/>
            </w:pPr>
            <w:r>
              <w:rPr>
                <w:rFonts w:ascii="Arial" w:eastAsia="Arial" w:hAnsi="Arial" w:cs="Arial"/>
                <w:b/>
                <w:bCs/>
                <w:color w:val="FFFFFF"/>
                <w:sz w:val="17"/>
                <w:szCs w:val="17"/>
              </w:rPr>
              <w:t>Frequency</w:t>
            </w:r>
          </w:p>
        </w:tc>
        <w:tc>
          <w:tcPr>
            <w:tcW w:w="36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17D30F32" w14:textId="77777777" w:rsidR="007334E4" w:rsidRDefault="00000000">
            <w:pPr>
              <w:jc w:val="center"/>
            </w:pPr>
            <w:r>
              <w:rPr>
                <w:rFonts w:ascii="Arial" w:eastAsia="Arial" w:hAnsi="Arial" w:cs="Arial"/>
                <w:b/>
                <w:bCs/>
                <w:color w:val="FFFFFF"/>
                <w:sz w:val="17"/>
                <w:szCs w:val="17"/>
              </w:rPr>
              <w:t>Automation Coverage</w:t>
            </w:r>
          </w:p>
        </w:tc>
        <w:tc>
          <w:tcPr>
            <w:tcW w:w="168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16FAA6E4" w14:textId="77777777" w:rsidR="007334E4" w:rsidRDefault="00000000">
            <w:pPr>
              <w:jc w:val="center"/>
            </w:pPr>
            <w:r>
              <w:rPr>
                <w:rFonts w:ascii="Arial" w:eastAsia="Arial" w:hAnsi="Arial" w:cs="Arial"/>
                <w:b/>
                <w:bCs/>
                <w:color w:val="FFFFFF"/>
                <w:sz w:val="17"/>
                <w:szCs w:val="17"/>
              </w:rPr>
              <w:t>Annual Runs</w:t>
            </w:r>
          </w:p>
        </w:tc>
        <w:tc>
          <w:tcPr>
            <w:tcW w:w="14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28E1355F" w14:textId="77777777" w:rsidR="007334E4" w:rsidRDefault="00000000">
            <w:pPr>
              <w:jc w:val="center"/>
            </w:pPr>
            <w:r>
              <w:rPr>
                <w:rFonts w:ascii="Arial" w:eastAsia="Arial" w:hAnsi="Arial" w:cs="Arial"/>
                <w:b/>
                <w:bCs/>
                <w:color w:val="FFFFFF"/>
                <w:sz w:val="17"/>
                <w:szCs w:val="17"/>
              </w:rPr>
              <w:t>Hours Saved</w:t>
            </w:r>
          </w:p>
        </w:tc>
        <w:tc>
          <w:tcPr>
            <w:tcW w:w="88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62C94E5C" w14:textId="77777777" w:rsidR="007334E4" w:rsidRDefault="00000000">
            <w:pPr>
              <w:jc w:val="center"/>
            </w:pPr>
            <w:r>
              <w:rPr>
                <w:rFonts w:ascii="Arial" w:eastAsia="Arial" w:hAnsi="Arial" w:cs="Arial"/>
                <w:b/>
                <w:bCs/>
                <w:color w:val="FFFFFF"/>
                <w:sz w:val="17"/>
                <w:szCs w:val="17"/>
              </w:rPr>
              <w:t>Items</w:t>
            </w:r>
          </w:p>
        </w:tc>
      </w:tr>
      <w:tr w:rsidR="007334E4" w14:paraId="7E100F16"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488BF1A8" w14:textId="77777777" w:rsidR="007334E4" w:rsidRDefault="00000000">
            <w:r>
              <w:rPr>
                <w:rFonts w:ascii="Arial" w:eastAsia="Arial" w:hAnsi="Arial" w:cs="Arial"/>
                <w:b/>
                <w:bCs/>
                <w:color w:val="333333"/>
                <w:sz w:val="17"/>
                <w:szCs w:val="17"/>
              </w:rPr>
              <w:t>Weekly</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BC2A807" w14:textId="77777777" w:rsidR="007334E4" w:rsidRDefault="00000000">
            <w:r>
              <w:rPr>
                <w:rFonts w:ascii="Arial" w:eastAsia="Arial" w:hAnsi="Arial" w:cs="Arial"/>
                <w:color w:val="555555"/>
                <w:sz w:val="16"/>
                <w:szCs w:val="16"/>
              </w:rPr>
              <w:t>7 of 8 items automated — vulnerability reviews, audit logs, device authorization, incident and service desk oversight</w:t>
            </w:r>
          </w:p>
        </w:tc>
        <w:tc>
          <w:tcPr>
            <w:tcW w:w="168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5B4E0E5" w14:textId="77777777" w:rsidR="007334E4" w:rsidRDefault="00000000">
            <w:pPr>
              <w:jc w:val="center"/>
            </w:pPr>
            <w:r>
              <w:rPr>
                <w:rFonts w:ascii="Arial" w:eastAsia="Arial" w:hAnsi="Arial" w:cs="Arial"/>
                <w:color w:val="333333"/>
                <w:sz w:val="17"/>
                <w:szCs w:val="17"/>
              </w:rPr>
              <w:t>52</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77248E8D" w14:textId="77777777" w:rsidR="007334E4" w:rsidRDefault="00000000">
            <w:pPr>
              <w:jc w:val="center"/>
            </w:pPr>
            <w:r>
              <w:rPr>
                <w:rFonts w:ascii="Arial" w:eastAsia="Arial" w:hAnsi="Arial" w:cs="Arial"/>
                <w:b/>
                <w:bCs/>
                <w:color w:val="1E6B2E"/>
                <w:sz w:val="17"/>
                <w:szCs w:val="17"/>
              </w:rPr>
              <w:t>286 hrs</w:t>
            </w:r>
          </w:p>
        </w:tc>
        <w:tc>
          <w:tcPr>
            <w:tcW w:w="88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507D9D80" w14:textId="77777777" w:rsidR="007334E4" w:rsidRDefault="00000000">
            <w:pPr>
              <w:jc w:val="center"/>
            </w:pPr>
            <w:r>
              <w:rPr>
                <w:rFonts w:ascii="Arial" w:eastAsia="Arial" w:hAnsi="Arial" w:cs="Arial"/>
                <w:color w:val="333333"/>
                <w:sz w:val="17"/>
                <w:szCs w:val="17"/>
              </w:rPr>
              <w:t>8</w:t>
            </w:r>
          </w:p>
        </w:tc>
      </w:tr>
      <w:tr w:rsidR="007334E4" w14:paraId="733FE51B"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491FCC28" w14:textId="77777777" w:rsidR="007334E4" w:rsidRDefault="00000000">
            <w:r>
              <w:rPr>
                <w:rFonts w:ascii="Arial" w:eastAsia="Arial" w:hAnsi="Arial" w:cs="Arial"/>
                <w:b/>
                <w:bCs/>
                <w:color w:val="333333"/>
                <w:sz w:val="17"/>
                <w:szCs w:val="17"/>
              </w:rPr>
              <w:t>Monthly</w:t>
            </w:r>
          </w:p>
        </w:tc>
        <w:tc>
          <w:tcPr>
            <w:tcW w:w="36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63E7FC76" w14:textId="77777777" w:rsidR="007334E4" w:rsidRDefault="00000000">
            <w:r>
              <w:rPr>
                <w:rFonts w:ascii="Arial" w:eastAsia="Arial" w:hAnsi="Arial" w:cs="Arial"/>
                <w:color w:val="555555"/>
                <w:sz w:val="16"/>
                <w:szCs w:val="16"/>
              </w:rPr>
              <w:t>2 of 9 items automated — software list review and active account review</w:t>
            </w:r>
          </w:p>
        </w:tc>
        <w:tc>
          <w:tcPr>
            <w:tcW w:w="168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55CD2437" w14:textId="77777777" w:rsidR="007334E4" w:rsidRDefault="00000000">
            <w:pPr>
              <w:jc w:val="center"/>
            </w:pPr>
            <w:r>
              <w:rPr>
                <w:rFonts w:ascii="Arial" w:eastAsia="Arial" w:hAnsi="Arial" w:cs="Arial"/>
                <w:color w:val="333333"/>
                <w:sz w:val="17"/>
                <w:szCs w:val="17"/>
              </w:rPr>
              <w:t>12</w:t>
            </w:r>
          </w:p>
        </w:tc>
        <w:tc>
          <w:tcPr>
            <w:tcW w:w="14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39F33AA8" w14:textId="77777777" w:rsidR="007334E4" w:rsidRDefault="00000000">
            <w:pPr>
              <w:jc w:val="center"/>
            </w:pPr>
            <w:r>
              <w:rPr>
                <w:rFonts w:ascii="Arial" w:eastAsia="Arial" w:hAnsi="Arial" w:cs="Arial"/>
                <w:b/>
                <w:bCs/>
                <w:color w:val="1E6B2E"/>
                <w:sz w:val="17"/>
                <w:szCs w:val="17"/>
              </w:rPr>
              <w:t>24 hrs</w:t>
            </w:r>
          </w:p>
        </w:tc>
        <w:tc>
          <w:tcPr>
            <w:tcW w:w="88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431E0F5B" w14:textId="77777777" w:rsidR="007334E4" w:rsidRDefault="00000000">
            <w:pPr>
              <w:jc w:val="center"/>
            </w:pPr>
            <w:r>
              <w:rPr>
                <w:rFonts w:ascii="Arial" w:eastAsia="Arial" w:hAnsi="Arial" w:cs="Arial"/>
                <w:color w:val="333333"/>
                <w:sz w:val="17"/>
                <w:szCs w:val="17"/>
              </w:rPr>
              <w:t>9</w:t>
            </w:r>
          </w:p>
        </w:tc>
      </w:tr>
      <w:tr w:rsidR="007334E4" w14:paraId="0DA2A84D"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75452ED9" w14:textId="77777777" w:rsidR="007334E4" w:rsidRDefault="00000000">
            <w:r>
              <w:rPr>
                <w:rFonts w:ascii="Arial" w:eastAsia="Arial" w:hAnsi="Arial" w:cs="Arial"/>
                <w:b/>
                <w:bCs/>
                <w:color w:val="333333"/>
                <w:sz w:val="17"/>
                <w:szCs w:val="17"/>
              </w:rPr>
              <w:t>Quarterly</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7A23265A" w14:textId="77777777" w:rsidR="007334E4" w:rsidRDefault="00000000">
            <w:r>
              <w:rPr>
                <w:rFonts w:ascii="Arial" w:eastAsia="Arial" w:hAnsi="Arial" w:cs="Arial"/>
                <w:color w:val="555555"/>
                <w:sz w:val="16"/>
                <w:szCs w:val="16"/>
              </w:rPr>
              <w:t>3 of 7 items automated — authorized account review, training expiration review, Ongoing Monitoring reference</w:t>
            </w:r>
          </w:p>
        </w:tc>
        <w:tc>
          <w:tcPr>
            <w:tcW w:w="168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1833DB6" w14:textId="77777777" w:rsidR="007334E4" w:rsidRDefault="00000000">
            <w:pPr>
              <w:jc w:val="center"/>
            </w:pPr>
            <w:r>
              <w:rPr>
                <w:rFonts w:ascii="Arial" w:eastAsia="Arial" w:hAnsi="Arial" w:cs="Arial"/>
                <w:color w:val="333333"/>
                <w:sz w:val="17"/>
                <w:szCs w:val="17"/>
              </w:rPr>
              <w:t>4</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12E34211" w14:textId="77777777" w:rsidR="007334E4" w:rsidRDefault="00000000">
            <w:pPr>
              <w:jc w:val="center"/>
            </w:pPr>
            <w:r>
              <w:rPr>
                <w:rFonts w:ascii="Arial" w:eastAsia="Arial" w:hAnsi="Arial" w:cs="Arial"/>
                <w:b/>
                <w:bCs/>
                <w:color w:val="1E6B2E"/>
                <w:sz w:val="17"/>
                <w:szCs w:val="17"/>
              </w:rPr>
              <w:t>10 hrs</w:t>
            </w:r>
          </w:p>
        </w:tc>
        <w:tc>
          <w:tcPr>
            <w:tcW w:w="88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36A3C93" w14:textId="77777777" w:rsidR="007334E4" w:rsidRDefault="00000000">
            <w:pPr>
              <w:jc w:val="center"/>
            </w:pPr>
            <w:r>
              <w:rPr>
                <w:rFonts w:ascii="Arial" w:eastAsia="Arial" w:hAnsi="Arial" w:cs="Arial"/>
                <w:color w:val="333333"/>
                <w:sz w:val="17"/>
                <w:szCs w:val="17"/>
              </w:rPr>
              <w:t>7</w:t>
            </w:r>
          </w:p>
        </w:tc>
      </w:tr>
      <w:tr w:rsidR="007334E4" w14:paraId="5B54C91B"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341F3DBB" w14:textId="77777777" w:rsidR="007334E4" w:rsidRDefault="00000000">
            <w:r>
              <w:rPr>
                <w:rFonts w:ascii="Arial" w:eastAsia="Arial" w:hAnsi="Arial" w:cs="Arial"/>
                <w:b/>
                <w:bCs/>
                <w:color w:val="333333"/>
                <w:sz w:val="17"/>
                <w:szCs w:val="17"/>
              </w:rPr>
              <w:t>Bi-Annual</w:t>
            </w:r>
          </w:p>
        </w:tc>
        <w:tc>
          <w:tcPr>
            <w:tcW w:w="36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2D900BC5" w14:textId="77777777" w:rsidR="007334E4" w:rsidRDefault="00000000">
            <w:r>
              <w:rPr>
                <w:rFonts w:ascii="Arial" w:eastAsia="Arial" w:hAnsi="Arial" w:cs="Arial"/>
                <w:color w:val="555555"/>
                <w:sz w:val="16"/>
                <w:szCs w:val="16"/>
              </w:rPr>
              <w:t>4 of 8 items — baseline capture automated, 2 satisfied by prior outputs, 1 Ongoing Monitoring reference</w:t>
            </w:r>
          </w:p>
        </w:tc>
        <w:tc>
          <w:tcPr>
            <w:tcW w:w="168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0A20606F" w14:textId="77777777" w:rsidR="007334E4" w:rsidRDefault="00000000">
            <w:pPr>
              <w:jc w:val="center"/>
            </w:pPr>
            <w:r>
              <w:rPr>
                <w:rFonts w:ascii="Arial" w:eastAsia="Arial" w:hAnsi="Arial" w:cs="Arial"/>
                <w:color w:val="333333"/>
                <w:sz w:val="17"/>
                <w:szCs w:val="17"/>
              </w:rPr>
              <w:t>2</w:t>
            </w:r>
          </w:p>
        </w:tc>
        <w:tc>
          <w:tcPr>
            <w:tcW w:w="14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172029F7" w14:textId="77777777" w:rsidR="007334E4" w:rsidRDefault="00000000">
            <w:pPr>
              <w:jc w:val="center"/>
            </w:pPr>
            <w:r>
              <w:rPr>
                <w:rFonts w:ascii="Arial" w:eastAsia="Arial" w:hAnsi="Arial" w:cs="Arial"/>
                <w:b/>
                <w:bCs/>
                <w:color w:val="1E6B2E"/>
                <w:sz w:val="17"/>
                <w:szCs w:val="17"/>
              </w:rPr>
              <w:t>1.5 hrs</w:t>
            </w:r>
          </w:p>
        </w:tc>
        <w:tc>
          <w:tcPr>
            <w:tcW w:w="88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47F69F94" w14:textId="77777777" w:rsidR="007334E4" w:rsidRDefault="00000000">
            <w:pPr>
              <w:jc w:val="center"/>
            </w:pPr>
            <w:r>
              <w:rPr>
                <w:rFonts w:ascii="Arial" w:eastAsia="Arial" w:hAnsi="Arial" w:cs="Arial"/>
                <w:color w:val="333333"/>
                <w:sz w:val="17"/>
                <w:szCs w:val="17"/>
              </w:rPr>
              <w:t>8</w:t>
            </w:r>
          </w:p>
        </w:tc>
      </w:tr>
      <w:tr w:rsidR="007334E4" w14:paraId="24A0BE72"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5EB3F091" w14:textId="77777777" w:rsidR="007334E4" w:rsidRDefault="00000000">
            <w:r>
              <w:rPr>
                <w:rFonts w:ascii="Arial" w:eastAsia="Arial" w:hAnsi="Arial" w:cs="Arial"/>
                <w:b/>
                <w:bCs/>
                <w:color w:val="333333"/>
                <w:sz w:val="17"/>
                <w:szCs w:val="17"/>
              </w:rPr>
              <w:t>Annual</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820C9C3" w14:textId="77777777" w:rsidR="007334E4" w:rsidRDefault="00000000">
            <w:r>
              <w:rPr>
                <w:rFonts w:ascii="Arial" w:eastAsia="Arial" w:hAnsi="Arial" w:cs="Arial"/>
                <w:color w:val="555555"/>
                <w:sz w:val="16"/>
                <w:szCs w:val="16"/>
              </w:rPr>
              <w:t>2 of 9 items — 1 Ongoing Monitoring reference, 1 Self-Assessment satisfied by combined outputs</w:t>
            </w:r>
          </w:p>
        </w:tc>
        <w:tc>
          <w:tcPr>
            <w:tcW w:w="168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5CE90492" w14:textId="77777777" w:rsidR="007334E4" w:rsidRDefault="00000000">
            <w:pPr>
              <w:jc w:val="center"/>
            </w:pPr>
            <w:r>
              <w:rPr>
                <w:rFonts w:ascii="Arial" w:eastAsia="Arial" w:hAnsi="Arial" w:cs="Arial"/>
                <w:color w:val="333333"/>
                <w:sz w:val="17"/>
                <w:szCs w:val="17"/>
              </w:rPr>
              <w:t>1</w:t>
            </w:r>
          </w:p>
        </w:tc>
        <w:tc>
          <w:tcPr>
            <w:tcW w:w="14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726140DC" w14:textId="77777777" w:rsidR="007334E4" w:rsidRDefault="00000000">
            <w:pPr>
              <w:jc w:val="center"/>
            </w:pPr>
            <w:r>
              <w:rPr>
                <w:rFonts w:ascii="Arial" w:eastAsia="Arial" w:hAnsi="Arial" w:cs="Arial"/>
                <w:b/>
                <w:bCs/>
                <w:color w:val="1E6B2E"/>
                <w:sz w:val="17"/>
                <w:szCs w:val="17"/>
              </w:rPr>
              <w:t>~0 hrs</w:t>
            </w:r>
          </w:p>
        </w:tc>
        <w:tc>
          <w:tcPr>
            <w:tcW w:w="88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18022060" w14:textId="77777777" w:rsidR="007334E4" w:rsidRDefault="00000000">
            <w:pPr>
              <w:jc w:val="center"/>
            </w:pPr>
            <w:r>
              <w:rPr>
                <w:rFonts w:ascii="Arial" w:eastAsia="Arial" w:hAnsi="Arial" w:cs="Arial"/>
                <w:color w:val="333333"/>
                <w:sz w:val="17"/>
                <w:szCs w:val="17"/>
              </w:rPr>
              <w:t>9</w:t>
            </w:r>
          </w:p>
        </w:tc>
      </w:tr>
      <w:tr w:rsidR="007334E4" w14:paraId="353107B8"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45B6DE66" w14:textId="77777777" w:rsidR="007334E4" w:rsidRDefault="00000000">
            <w:r>
              <w:rPr>
                <w:rFonts w:ascii="Arial" w:eastAsia="Arial" w:hAnsi="Arial" w:cs="Arial"/>
                <w:b/>
                <w:bCs/>
                <w:color w:val="FFFFFF"/>
                <w:sz w:val="17"/>
                <w:szCs w:val="17"/>
              </w:rPr>
              <w:t>TOTAL</w:t>
            </w:r>
          </w:p>
        </w:tc>
        <w:tc>
          <w:tcPr>
            <w:tcW w:w="36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137ED7BC" w14:textId="77777777" w:rsidR="007334E4" w:rsidRDefault="00000000">
            <w:r>
              <w:rPr>
                <w:rFonts w:ascii="Arial" w:eastAsia="Arial" w:hAnsi="Arial" w:cs="Arial"/>
                <w:color w:val="FFFFFF"/>
                <w:sz w:val="16"/>
                <w:szCs w:val="16"/>
              </w:rPr>
              <w:t>321.5 hours of manual compliance work eliminated annually</w:t>
            </w:r>
          </w:p>
        </w:tc>
        <w:tc>
          <w:tcPr>
            <w:tcW w:w="168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0426F143" w14:textId="77777777" w:rsidR="007334E4" w:rsidRDefault="00000000">
            <w:pPr>
              <w:jc w:val="center"/>
            </w:pPr>
            <w:r>
              <w:rPr>
                <w:rFonts w:ascii="Arial" w:eastAsia="Arial" w:hAnsi="Arial" w:cs="Arial"/>
                <w:b/>
                <w:bCs/>
                <w:color w:val="FFFFFF"/>
                <w:sz w:val="17"/>
                <w:szCs w:val="17"/>
              </w:rPr>
              <w:t>—</w:t>
            </w:r>
          </w:p>
        </w:tc>
        <w:tc>
          <w:tcPr>
            <w:tcW w:w="14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65024006" w14:textId="77777777" w:rsidR="007334E4" w:rsidRDefault="00000000">
            <w:pPr>
              <w:jc w:val="center"/>
            </w:pPr>
            <w:r>
              <w:rPr>
                <w:rFonts w:ascii="Arial" w:eastAsia="Arial" w:hAnsi="Arial" w:cs="Arial"/>
                <w:b/>
                <w:bCs/>
                <w:color w:val="FFFFFF"/>
                <w:sz w:val="17"/>
                <w:szCs w:val="17"/>
              </w:rPr>
              <w:t>321.5 hrs</w:t>
            </w:r>
          </w:p>
        </w:tc>
        <w:tc>
          <w:tcPr>
            <w:tcW w:w="88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225F1839" w14:textId="77777777" w:rsidR="007334E4" w:rsidRDefault="00000000">
            <w:pPr>
              <w:jc w:val="center"/>
            </w:pPr>
            <w:r>
              <w:rPr>
                <w:rFonts w:ascii="Arial" w:eastAsia="Arial" w:hAnsi="Arial" w:cs="Arial"/>
                <w:b/>
                <w:bCs/>
                <w:color w:val="FFFFFF"/>
                <w:sz w:val="17"/>
                <w:szCs w:val="17"/>
              </w:rPr>
              <w:t>41 active</w:t>
            </w:r>
          </w:p>
        </w:tc>
      </w:tr>
    </w:tbl>
    <w:p w14:paraId="3501DC7C" w14:textId="77777777" w:rsidR="007334E4" w:rsidRDefault="007334E4">
      <w:pPr>
        <w:spacing w:before="80" w:after="60"/>
      </w:pPr>
    </w:p>
    <w:p w14:paraId="23745532" w14:textId="77777777" w:rsidR="007334E4" w:rsidRDefault="00000000">
      <w:pPr>
        <w:spacing w:before="200" w:after="80"/>
      </w:pPr>
      <w:r>
        <w:rPr>
          <w:rFonts w:ascii="Arial" w:eastAsia="Arial" w:hAnsi="Arial" w:cs="Arial"/>
          <w:b/>
          <w:bCs/>
          <w:color w:val="2E5090"/>
          <w:sz w:val="22"/>
          <w:szCs w:val="22"/>
        </w:rPr>
        <w:t>2.2 Product 2 — Ongoing Monitoring Suite</w:t>
      </w:r>
    </w:p>
    <w:p w14:paraId="40F511F7" w14:textId="77777777" w:rsidR="007334E4" w:rsidRDefault="007334E4">
      <w:pPr>
        <w:spacing w:before="40" w:after="40"/>
      </w:pPr>
    </w:p>
    <w:p w14:paraId="14BF106B" w14:textId="77777777" w:rsidR="007334E4" w:rsidRDefault="00000000">
      <w:pPr>
        <w:spacing w:before="60" w:after="60"/>
      </w:pPr>
      <w:r>
        <w:rPr>
          <w:rFonts w:ascii="Arial" w:eastAsia="Arial" w:hAnsi="Arial" w:cs="Arial"/>
          <w:color w:val="444444"/>
          <w:sz w:val="19"/>
          <w:szCs w:val="19"/>
        </w:rPr>
        <w:t>The Ongoing Monitoring Suite automates Assessment Objective-level evidence collection across three cycles. The following represents the estimated annual time savings if these 320 Assessment Objectives were completed manually rather than through automation.</w:t>
      </w:r>
    </w:p>
    <w:p w14:paraId="00E58AA1" w14:textId="77777777" w:rsidR="007334E4" w:rsidRDefault="007334E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2400"/>
        <w:gridCol w:w="1560"/>
        <w:gridCol w:w="1560"/>
        <w:gridCol w:w="2040"/>
      </w:tblGrid>
      <w:tr w:rsidR="007334E4" w14:paraId="07785404"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0103E6FC" w14:textId="77777777" w:rsidR="007334E4" w:rsidRDefault="00000000">
            <w:pPr>
              <w:jc w:val="center"/>
            </w:pPr>
            <w:r>
              <w:rPr>
                <w:rFonts w:ascii="Arial" w:eastAsia="Arial" w:hAnsi="Arial" w:cs="Arial"/>
                <w:b/>
                <w:bCs/>
                <w:color w:val="FFFFFF"/>
                <w:sz w:val="17"/>
                <w:szCs w:val="17"/>
              </w:rPr>
              <w:t>Cycle</w:t>
            </w:r>
          </w:p>
        </w:tc>
        <w:tc>
          <w:tcPr>
            <w:tcW w:w="24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0DC0F046" w14:textId="77777777" w:rsidR="007334E4" w:rsidRDefault="00000000">
            <w:pPr>
              <w:jc w:val="center"/>
            </w:pPr>
            <w:r>
              <w:rPr>
                <w:rFonts w:ascii="Arial" w:eastAsia="Arial" w:hAnsi="Arial" w:cs="Arial"/>
                <w:b/>
                <w:bCs/>
                <w:color w:val="FFFFFF"/>
                <w:sz w:val="17"/>
                <w:szCs w:val="17"/>
              </w:rPr>
              <w:t>AOs Automated</w:t>
            </w:r>
          </w:p>
        </w:tc>
        <w:tc>
          <w:tcPr>
            <w:tcW w:w="156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3DCE582D" w14:textId="77777777" w:rsidR="007334E4" w:rsidRDefault="00000000">
            <w:pPr>
              <w:jc w:val="center"/>
            </w:pPr>
            <w:r>
              <w:rPr>
                <w:rFonts w:ascii="Arial" w:eastAsia="Arial" w:hAnsi="Arial" w:cs="Arial"/>
                <w:b/>
                <w:bCs/>
                <w:color w:val="FFFFFF"/>
                <w:sz w:val="17"/>
                <w:szCs w:val="17"/>
              </w:rPr>
              <w:t>Annual Runs</w:t>
            </w:r>
          </w:p>
        </w:tc>
        <w:tc>
          <w:tcPr>
            <w:tcW w:w="156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30197E05" w14:textId="77777777" w:rsidR="007334E4" w:rsidRDefault="00000000">
            <w:pPr>
              <w:jc w:val="center"/>
            </w:pPr>
            <w:r>
              <w:rPr>
                <w:rFonts w:ascii="Arial" w:eastAsia="Arial" w:hAnsi="Arial" w:cs="Arial"/>
                <w:b/>
                <w:bCs/>
                <w:color w:val="FFFFFF"/>
                <w:sz w:val="17"/>
                <w:szCs w:val="17"/>
              </w:rPr>
              <w:t>Est. Hours Saved</w:t>
            </w:r>
          </w:p>
        </w:tc>
        <w:tc>
          <w:tcPr>
            <w:tcW w:w="20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5D044282" w14:textId="77777777" w:rsidR="007334E4" w:rsidRDefault="00000000">
            <w:pPr>
              <w:jc w:val="center"/>
            </w:pPr>
            <w:r>
              <w:rPr>
                <w:rFonts w:ascii="Arial" w:eastAsia="Arial" w:hAnsi="Arial" w:cs="Arial"/>
                <w:b/>
                <w:bCs/>
                <w:color w:val="FFFFFF"/>
                <w:sz w:val="17"/>
                <w:szCs w:val="17"/>
              </w:rPr>
              <w:t>Basis</w:t>
            </w:r>
          </w:p>
        </w:tc>
      </w:tr>
      <w:tr w:rsidR="007334E4" w:rsidRPr="00201209" w14:paraId="01FF1B1B"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2E3BC850" w14:textId="77777777" w:rsidR="007334E4" w:rsidRDefault="00000000">
            <w:r>
              <w:rPr>
                <w:rFonts w:ascii="Arial" w:eastAsia="Arial" w:hAnsi="Arial" w:cs="Arial"/>
                <w:b/>
                <w:bCs/>
                <w:color w:val="333333"/>
                <w:sz w:val="17"/>
                <w:szCs w:val="17"/>
              </w:rPr>
              <w:t>Quarterly</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46807B01" w14:textId="77777777" w:rsidR="007334E4" w:rsidRDefault="00000000">
            <w:r>
              <w:rPr>
                <w:rFonts w:ascii="Arial" w:eastAsia="Arial" w:hAnsi="Arial" w:cs="Arial"/>
                <w:color w:val="555555"/>
                <w:sz w:val="16"/>
                <w:szCs w:val="16"/>
              </w:rPr>
              <w:t>13 automated, 17 standing verification — 30 total AOs</w:t>
            </w:r>
          </w:p>
        </w:tc>
        <w:tc>
          <w:tcPr>
            <w:tcW w:w="156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49FBBC51" w14:textId="77777777" w:rsidR="007334E4" w:rsidRDefault="00000000">
            <w:pPr>
              <w:jc w:val="center"/>
            </w:pPr>
            <w:r>
              <w:rPr>
                <w:rFonts w:ascii="Arial" w:eastAsia="Arial" w:hAnsi="Arial" w:cs="Arial"/>
                <w:color w:val="333333"/>
                <w:sz w:val="17"/>
                <w:szCs w:val="17"/>
              </w:rPr>
              <w:t>4 cycles</w:t>
            </w:r>
          </w:p>
        </w:tc>
        <w:tc>
          <w:tcPr>
            <w:tcW w:w="156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597438EE" w14:textId="77777777" w:rsidR="007334E4" w:rsidRDefault="00000000">
            <w:pPr>
              <w:jc w:val="center"/>
            </w:pPr>
            <w:r>
              <w:rPr>
                <w:rFonts w:ascii="Arial" w:eastAsia="Arial" w:hAnsi="Arial" w:cs="Arial"/>
                <w:b/>
                <w:bCs/>
                <w:color w:val="1E6B2E"/>
                <w:sz w:val="17"/>
                <w:szCs w:val="17"/>
              </w:rPr>
              <w:t>~40 hrs</w:t>
            </w:r>
          </w:p>
        </w:tc>
        <w:tc>
          <w:tcPr>
            <w:tcW w:w="20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5AB8E391" w14:textId="77777777" w:rsidR="007334E4" w:rsidRPr="00201209" w:rsidRDefault="00000000">
            <w:pPr>
              <w:rPr>
                <w:lang w:val="pt-BR"/>
              </w:rPr>
            </w:pPr>
            <w:r>
              <w:rPr>
                <w:rFonts w:ascii="Arial" w:eastAsia="Arial" w:hAnsi="Arial" w:cs="Arial"/>
                <w:color w:val="666666"/>
                <w:sz w:val="15"/>
                <w:szCs w:val="15"/>
                <w:lang w:val="pt-BR"/>
              </w:rPr>
              <w:t>30 AOs x 4 cycles x ~20 min/AO manual estimate</w:t>
            </w:r>
          </w:p>
        </w:tc>
      </w:tr>
      <w:tr w:rsidR="007334E4" w:rsidRPr="00201209" w14:paraId="26540047"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32BF7DBA" w14:textId="77777777" w:rsidR="007334E4" w:rsidRDefault="00000000">
            <w:r>
              <w:rPr>
                <w:rFonts w:ascii="Arial" w:eastAsia="Arial" w:hAnsi="Arial" w:cs="Arial"/>
                <w:b/>
                <w:bCs/>
                <w:color w:val="333333"/>
                <w:sz w:val="17"/>
                <w:szCs w:val="17"/>
              </w:rPr>
              <w:t>Bi-Annual</w:t>
            </w:r>
          </w:p>
        </w:tc>
        <w:tc>
          <w:tcPr>
            <w:tcW w:w="24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774714C6" w14:textId="77777777" w:rsidR="007334E4" w:rsidRDefault="00000000">
            <w:r>
              <w:rPr>
                <w:rFonts w:ascii="Arial" w:eastAsia="Arial" w:hAnsi="Arial" w:cs="Arial"/>
                <w:color w:val="555555"/>
                <w:sz w:val="16"/>
                <w:szCs w:val="16"/>
              </w:rPr>
              <w:t>5 automated, 1 manual, 1 policy reference, 1 environment-specific — 12 total AOs</w:t>
            </w:r>
          </w:p>
        </w:tc>
        <w:tc>
          <w:tcPr>
            <w:tcW w:w="156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7CF4D65A" w14:textId="77777777" w:rsidR="007334E4" w:rsidRDefault="00000000">
            <w:pPr>
              <w:jc w:val="center"/>
            </w:pPr>
            <w:r>
              <w:rPr>
                <w:rFonts w:ascii="Arial" w:eastAsia="Arial" w:hAnsi="Arial" w:cs="Arial"/>
                <w:color w:val="333333"/>
                <w:sz w:val="17"/>
                <w:szCs w:val="17"/>
              </w:rPr>
              <w:t>2 cycles</w:t>
            </w:r>
          </w:p>
        </w:tc>
        <w:tc>
          <w:tcPr>
            <w:tcW w:w="156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57D04696" w14:textId="77777777" w:rsidR="007334E4" w:rsidRDefault="00000000">
            <w:pPr>
              <w:jc w:val="center"/>
            </w:pPr>
            <w:r>
              <w:rPr>
                <w:rFonts w:ascii="Arial" w:eastAsia="Arial" w:hAnsi="Arial" w:cs="Arial"/>
                <w:b/>
                <w:bCs/>
                <w:color w:val="1E6B2E"/>
                <w:sz w:val="17"/>
                <w:szCs w:val="17"/>
              </w:rPr>
              <w:t>~8 hrs</w:t>
            </w:r>
          </w:p>
        </w:tc>
        <w:tc>
          <w:tcPr>
            <w:tcW w:w="204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6C30C720" w14:textId="77777777" w:rsidR="007334E4" w:rsidRPr="00201209" w:rsidRDefault="00000000">
            <w:pPr>
              <w:rPr>
                <w:lang w:val="pt-BR"/>
              </w:rPr>
            </w:pPr>
            <w:r>
              <w:rPr>
                <w:rFonts w:ascii="Arial" w:eastAsia="Arial" w:hAnsi="Arial" w:cs="Arial"/>
                <w:color w:val="666666"/>
                <w:sz w:val="15"/>
                <w:szCs w:val="15"/>
                <w:lang w:val="pt-BR"/>
              </w:rPr>
              <w:t>12 AOs x 2 cycles x ~20 min/AO manual estimate</w:t>
            </w:r>
          </w:p>
        </w:tc>
      </w:tr>
      <w:tr w:rsidR="007334E4" w14:paraId="68B8BAAC"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7F9B5BC3" w14:textId="77777777" w:rsidR="007334E4" w:rsidRDefault="00000000">
            <w:r>
              <w:rPr>
                <w:rFonts w:ascii="Arial" w:eastAsia="Arial" w:hAnsi="Arial" w:cs="Arial"/>
                <w:b/>
                <w:bCs/>
                <w:color w:val="333333"/>
                <w:sz w:val="17"/>
                <w:szCs w:val="17"/>
              </w:rPr>
              <w:t>Annual</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061C3BFC" w14:textId="77777777" w:rsidR="007334E4" w:rsidRDefault="00000000">
            <w:r>
              <w:rPr>
                <w:rFonts w:ascii="Arial" w:eastAsia="Arial" w:hAnsi="Arial" w:cs="Arial"/>
                <w:color w:val="555555"/>
                <w:sz w:val="16"/>
                <w:szCs w:val="16"/>
              </w:rPr>
              <w:t>10 automated, 15 manual active, 253 consistent verification — 278 total AOs</w:t>
            </w:r>
          </w:p>
        </w:tc>
        <w:tc>
          <w:tcPr>
            <w:tcW w:w="156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0435D4A5" w14:textId="77777777" w:rsidR="007334E4" w:rsidRDefault="00000000">
            <w:pPr>
              <w:jc w:val="center"/>
            </w:pPr>
            <w:r>
              <w:rPr>
                <w:rFonts w:ascii="Arial" w:eastAsia="Arial" w:hAnsi="Arial" w:cs="Arial"/>
                <w:color w:val="333333"/>
                <w:sz w:val="17"/>
                <w:szCs w:val="17"/>
              </w:rPr>
              <w:t>1 cycle</w:t>
            </w:r>
          </w:p>
        </w:tc>
        <w:tc>
          <w:tcPr>
            <w:tcW w:w="156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202B63DB" w14:textId="77777777" w:rsidR="007334E4" w:rsidRDefault="00000000">
            <w:pPr>
              <w:jc w:val="center"/>
            </w:pPr>
            <w:r>
              <w:rPr>
                <w:rFonts w:ascii="Arial" w:eastAsia="Arial" w:hAnsi="Arial" w:cs="Arial"/>
                <w:b/>
                <w:bCs/>
                <w:color w:val="1E6B2E"/>
                <w:sz w:val="17"/>
                <w:szCs w:val="17"/>
              </w:rPr>
              <w:t>~48 hrs</w:t>
            </w:r>
          </w:p>
        </w:tc>
        <w:tc>
          <w:tcPr>
            <w:tcW w:w="20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BA29EF4" w14:textId="77777777" w:rsidR="007334E4" w:rsidRDefault="00000000">
            <w:r>
              <w:rPr>
                <w:rFonts w:ascii="Arial" w:eastAsia="Arial" w:hAnsi="Arial" w:cs="Arial"/>
                <w:color w:val="666666"/>
                <w:sz w:val="15"/>
                <w:szCs w:val="15"/>
              </w:rPr>
              <w:t>25 active AOs x 25 min + 253 standing x 10 min</w:t>
            </w:r>
          </w:p>
        </w:tc>
      </w:tr>
      <w:tr w:rsidR="007334E4" w14:paraId="7A93E74F"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11DE55FE" w14:textId="77777777" w:rsidR="007334E4" w:rsidRDefault="00000000">
            <w:r>
              <w:rPr>
                <w:rFonts w:ascii="Arial" w:eastAsia="Arial" w:hAnsi="Arial" w:cs="Arial"/>
                <w:b/>
                <w:bCs/>
                <w:color w:val="FFFFFF"/>
                <w:sz w:val="17"/>
                <w:szCs w:val="17"/>
              </w:rPr>
              <w:t>TOTAL</w:t>
            </w:r>
          </w:p>
        </w:tc>
        <w:tc>
          <w:tcPr>
            <w:tcW w:w="24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1995AE45" w14:textId="77777777" w:rsidR="007334E4" w:rsidRDefault="00000000">
            <w:r>
              <w:rPr>
                <w:rFonts w:ascii="Arial" w:eastAsia="Arial" w:hAnsi="Arial" w:cs="Arial"/>
                <w:color w:val="FFFFFF"/>
                <w:sz w:val="16"/>
                <w:szCs w:val="16"/>
              </w:rPr>
              <w:t>320 Assessment Objectives across 3 cycles</w:t>
            </w:r>
          </w:p>
        </w:tc>
        <w:tc>
          <w:tcPr>
            <w:tcW w:w="156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1E4B3B00" w14:textId="77777777" w:rsidR="007334E4" w:rsidRDefault="00000000">
            <w:pPr>
              <w:jc w:val="center"/>
            </w:pPr>
            <w:r>
              <w:rPr>
                <w:rFonts w:ascii="Arial" w:eastAsia="Arial" w:hAnsi="Arial" w:cs="Arial"/>
                <w:b/>
                <w:bCs/>
                <w:color w:val="FFFFFF"/>
                <w:sz w:val="17"/>
                <w:szCs w:val="17"/>
              </w:rPr>
              <w:t>—</w:t>
            </w:r>
          </w:p>
        </w:tc>
        <w:tc>
          <w:tcPr>
            <w:tcW w:w="156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47232FBD" w14:textId="77777777" w:rsidR="007334E4" w:rsidRDefault="00000000">
            <w:pPr>
              <w:jc w:val="center"/>
            </w:pPr>
            <w:r>
              <w:rPr>
                <w:rFonts w:ascii="Arial" w:eastAsia="Arial" w:hAnsi="Arial" w:cs="Arial"/>
                <w:b/>
                <w:bCs/>
                <w:color w:val="FFFFFF"/>
                <w:sz w:val="17"/>
                <w:szCs w:val="17"/>
              </w:rPr>
              <w:t>~96 hrs</w:t>
            </w:r>
          </w:p>
        </w:tc>
        <w:tc>
          <w:tcPr>
            <w:tcW w:w="20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2BEB3D1A" w14:textId="77777777" w:rsidR="007334E4" w:rsidRDefault="00000000">
            <w:r>
              <w:rPr>
                <w:rFonts w:ascii="Arial" w:eastAsia="Arial" w:hAnsi="Arial" w:cs="Arial"/>
                <w:color w:val="FFFFFF"/>
                <w:sz w:val="15"/>
                <w:szCs w:val="15"/>
              </w:rPr>
              <w:t>Conservative manual time estimate</w:t>
            </w:r>
          </w:p>
        </w:tc>
      </w:tr>
    </w:tbl>
    <w:p w14:paraId="171DABE0" w14:textId="77777777" w:rsidR="007334E4" w:rsidRDefault="007334E4">
      <w:pPr>
        <w:spacing w:before="80" w:after="60"/>
      </w:pPr>
    </w:p>
    <w:p w14:paraId="685772AF" w14:textId="77777777" w:rsidR="007334E4" w:rsidRDefault="00000000">
      <w:pPr>
        <w:spacing w:before="200" w:after="80"/>
      </w:pPr>
      <w:r>
        <w:rPr>
          <w:rFonts w:ascii="Arial" w:eastAsia="Arial" w:hAnsi="Arial" w:cs="Arial"/>
          <w:b/>
          <w:bCs/>
          <w:color w:val="2E5090"/>
          <w:sz w:val="22"/>
          <w:szCs w:val="22"/>
        </w:rPr>
        <w:t>2.3 Combined Suite — Total Annual Hours Saved</w:t>
      </w:r>
    </w:p>
    <w:p w14:paraId="7DD79A42" w14:textId="77777777" w:rsidR="007334E4" w:rsidRDefault="007334E4">
      <w:pPr>
        <w:spacing w:before="40"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2340"/>
        <w:gridCol w:w="2340"/>
      </w:tblGrid>
      <w:tr w:rsidR="007334E4" w14:paraId="4921A731"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5345CB63" w14:textId="77777777" w:rsidR="007334E4" w:rsidRDefault="00000000">
            <w:pPr>
              <w:jc w:val="center"/>
            </w:pPr>
            <w:r>
              <w:rPr>
                <w:rFonts w:ascii="Arial" w:eastAsia="Arial" w:hAnsi="Arial" w:cs="Arial"/>
                <w:b/>
                <w:bCs/>
                <w:color w:val="FFFFFF"/>
                <w:sz w:val="17"/>
                <w:szCs w:val="17"/>
              </w:rPr>
              <w:t>Product</w:t>
            </w:r>
          </w:p>
        </w:tc>
        <w:tc>
          <w:tcPr>
            <w:tcW w:w="23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37988715" w14:textId="77777777" w:rsidR="007334E4" w:rsidRDefault="00000000">
            <w:pPr>
              <w:jc w:val="center"/>
            </w:pPr>
            <w:r>
              <w:rPr>
                <w:rFonts w:ascii="Arial" w:eastAsia="Arial" w:hAnsi="Arial" w:cs="Arial"/>
                <w:b/>
                <w:bCs/>
                <w:color w:val="FFFFFF"/>
                <w:sz w:val="17"/>
                <w:szCs w:val="17"/>
              </w:rPr>
              <w:t>Annual Hours Saved</w:t>
            </w:r>
          </w:p>
        </w:tc>
        <w:tc>
          <w:tcPr>
            <w:tcW w:w="23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7182FC9A" w14:textId="77777777" w:rsidR="007334E4" w:rsidRDefault="00000000">
            <w:pPr>
              <w:jc w:val="center"/>
            </w:pPr>
            <w:r>
              <w:rPr>
                <w:rFonts w:ascii="Arial" w:eastAsia="Arial" w:hAnsi="Arial" w:cs="Arial"/>
                <w:b/>
                <w:bCs/>
                <w:color w:val="FFFFFF"/>
                <w:sz w:val="17"/>
                <w:szCs w:val="17"/>
              </w:rPr>
              <w:t>% of Total</w:t>
            </w:r>
          </w:p>
        </w:tc>
      </w:tr>
      <w:tr w:rsidR="007334E4" w14:paraId="7652BC9B"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2B17D765" w14:textId="77777777" w:rsidR="007334E4" w:rsidRPr="00201209" w:rsidRDefault="00000000">
            <w:pPr>
              <w:rPr>
                <w:lang w:val="fr-FR"/>
              </w:rPr>
            </w:pPr>
            <w:r>
              <w:rPr>
                <w:rFonts w:ascii="Arial" w:eastAsia="Arial" w:hAnsi="Arial" w:cs="Arial"/>
                <w:color w:val="333333"/>
                <w:sz w:val="17"/>
                <w:szCs w:val="17"/>
                <w:lang w:val="fr-FR"/>
              </w:rPr>
              <w:t>Product 1 — Maintenance Checklist Automation Suite</w:t>
            </w:r>
          </w:p>
        </w:tc>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4CAF1A4D" w14:textId="77777777" w:rsidR="007334E4" w:rsidRDefault="00000000">
            <w:pPr>
              <w:jc w:val="center"/>
            </w:pPr>
            <w:r>
              <w:rPr>
                <w:rFonts w:ascii="Arial" w:eastAsia="Arial" w:hAnsi="Arial" w:cs="Arial"/>
                <w:b/>
                <w:bCs/>
                <w:color w:val="1E6B2E"/>
                <w:sz w:val="17"/>
                <w:szCs w:val="17"/>
              </w:rPr>
              <w:t>321.5 hrs</w:t>
            </w:r>
          </w:p>
        </w:tc>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7490E94A" w14:textId="77777777" w:rsidR="007334E4" w:rsidRDefault="00000000">
            <w:pPr>
              <w:jc w:val="center"/>
            </w:pPr>
            <w:r>
              <w:rPr>
                <w:rFonts w:ascii="Arial" w:eastAsia="Arial" w:hAnsi="Arial" w:cs="Arial"/>
                <w:color w:val="333333"/>
                <w:sz w:val="17"/>
                <w:szCs w:val="17"/>
              </w:rPr>
              <w:t>77%</w:t>
            </w:r>
          </w:p>
        </w:tc>
      </w:tr>
      <w:tr w:rsidR="007334E4" w14:paraId="4491A48A"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5F1A88E8" w14:textId="77777777" w:rsidR="007334E4" w:rsidRDefault="00000000">
            <w:r>
              <w:rPr>
                <w:rFonts w:ascii="Arial" w:eastAsia="Arial" w:hAnsi="Arial" w:cs="Arial"/>
                <w:color w:val="333333"/>
                <w:sz w:val="17"/>
                <w:szCs w:val="17"/>
              </w:rPr>
              <w:t>Product 2 — Ongoing Monitoring Suite</w:t>
            </w:r>
          </w:p>
        </w:tc>
        <w:tc>
          <w:tcPr>
            <w:tcW w:w="234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18031D33" w14:textId="77777777" w:rsidR="007334E4" w:rsidRDefault="00000000">
            <w:pPr>
              <w:jc w:val="center"/>
            </w:pPr>
            <w:r>
              <w:rPr>
                <w:rFonts w:ascii="Arial" w:eastAsia="Arial" w:hAnsi="Arial" w:cs="Arial"/>
                <w:b/>
                <w:bCs/>
                <w:color w:val="1E6B2E"/>
                <w:sz w:val="17"/>
                <w:szCs w:val="17"/>
              </w:rPr>
              <w:t>~96 hrs</w:t>
            </w:r>
          </w:p>
        </w:tc>
        <w:tc>
          <w:tcPr>
            <w:tcW w:w="234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4A83FD1A" w14:textId="77777777" w:rsidR="007334E4" w:rsidRDefault="00000000">
            <w:pPr>
              <w:jc w:val="center"/>
            </w:pPr>
            <w:r>
              <w:rPr>
                <w:rFonts w:ascii="Arial" w:eastAsia="Arial" w:hAnsi="Arial" w:cs="Arial"/>
                <w:color w:val="333333"/>
                <w:sz w:val="17"/>
                <w:szCs w:val="17"/>
              </w:rPr>
              <w:t>23%</w:t>
            </w:r>
          </w:p>
        </w:tc>
      </w:tr>
      <w:tr w:rsidR="007334E4" w14:paraId="702A00D8"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226210A9" w14:textId="77777777" w:rsidR="007334E4" w:rsidRDefault="00000000">
            <w:r>
              <w:rPr>
                <w:rFonts w:ascii="Arial" w:eastAsia="Arial" w:hAnsi="Arial" w:cs="Arial"/>
                <w:b/>
                <w:bCs/>
                <w:color w:val="FFFFFF"/>
                <w:sz w:val="18"/>
                <w:szCs w:val="18"/>
              </w:rPr>
              <w:t>TOTAL — Full BeardedELF Suite</w:t>
            </w:r>
          </w:p>
        </w:tc>
        <w:tc>
          <w:tcPr>
            <w:tcW w:w="23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2725E4A9" w14:textId="77777777" w:rsidR="007334E4" w:rsidRDefault="00000000">
            <w:pPr>
              <w:jc w:val="center"/>
            </w:pPr>
            <w:r>
              <w:rPr>
                <w:rFonts w:ascii="Arial" w:eastAsia="Arial" w:hAnsi="Arial" w:cs="Arial"/>
                <w:b/>
                <w:bCs/>
                <w:color w:val="FFFFFF"/>
                <w:sz w:val="18"/>
                <w:szCs w:val="18"/>
              </w:rPr>
              <w:t>400+ hrs/year</w:t>
            </w:r>
          </w:p>
        </w:tc>
        <w:tc>
          <w:tcPr>
            <w:tcW w:w="23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73C1E2E2" w14:textId="77777777" w:rsidR="007334E4" w:rsidRDefault="00000000">
            <w:pPr>
              <w:jc w:val="center"/>
            </w:pPr>
            <w:r>
              <w:rPr>
                <w:rFonts w:ascii="Arial" w:eastAsia="Arial" w:hAnsi="Arial" w:cs="Arial"/>
                <w:b/>
                <w:bCs/>
                <w:color w:val="FFFFFF"/>
                <w:sz w:val="17"/>
                <w:szCs w:val="17"/>
              </w:rPr>
              <w:t>100%</w:t>
            </w:r>
          </w:p>
        </w:tc>
      </w:tr>
    </w:tbl>
    <w:p w14:paraId="166F4B58" w14:textId="77777777" w:rsidR="007334E4" w:rsidRDefault="007334E4">
      <w:pPr>
        <w:spacing w:before="60" w:after="40"/>
      </w:pPr>
    </w:p>
    <w:p w14:paraId="46AA1F99" w14:textId="77777777" w:rsidR="007334E4" w:rsidRDefault="00000000">
      <w:pPr>
        <w:spacing w:before="60" w:after="60"/>
      </w:pPr>
      <w:r>
        <w:rPr>
          <w:rFonts w:ascii="Arial" w:eastAsia="Arial" w:hAnsi="Arial" w:cs="Arial"/>
          <w:color w:val="666666"/>
          <w:sz w:val="17"/>
          <w:szCs w:val="17"/>
        </w:rPr>
        <w:t>Note: Hours saved figures represent conservative estimates. Actual manual time may be higher depending on staff experience, environment complexity, and the frequency of compliance findings requiring follow-up.</w:t>
      </w:r>
    </w:p>
    <w:p w14:paraId="078B0601" w14:textId="77777777" w:rsidR="007334E4" w:rsidRDefault="007334E4">
      <w:pPr>
        <w:spacing w:before="240" w:after="120"/>
      </w:pPr>
    </w:p>
    <w:p w14:paraId="7B720A88" w14:textId="77777777" w:rsidR="007334E4" w:rsidRDefault="00000000">
      <w:pPr>
        <w:pBdr>
          <w:bottom w:val="single" w:sz="6" w:space="4" w:color="1F3864"/>
        </w:pBdr>
        <w:spacing w:before="280" w:after="120"/>
      </w:pPr>
      <w:r>
        <w:rPr>
          <w:rFonts w:ascii="Arial" w:eastAsia="Arial" w:hAnsi="Arial" w:cs="Arial"/>
          <w:b/>
          <w:bCs/>
          <w:color w:val="1F3864"/>
          <w:sz w:val="28"/>
          <w:szCs w:val="28"/>
        </w:rPr>
        <w:t>3. Financial Value — Annual Per Client</w:t>
      </w:r>
    </w:p>
    <w:p w14:paraId="610B101F" w14:textId="77777777" w:rsidR="007334E4" w:rsidRDefault="007334E4">
      <w:pPr>
        <w:spacing w:before="60" w:after="60"/>
      </w:pPr>
    </w:p>
    <w:p w14:paraId="007653E6" w14:textId="77777777" w:rsidR="007334E4" w:rsidRDefault="00000000">
      <w:pPr>
        <w:spacing w:before="60" w:after="60"/>
      </w:pPr>
      <w:r>
        <w:rPr>
          <w:rFonts w:ascii="Arial" w:eastAsia="Arial" w:hAnsi="Arial" w:cs="Arial"/>
          <w:color w:val="444444"/>
          <w:sz w:val="19"/>
          <w:szCs w:val="19"/>
        </w:rPr>
        <w:t>The financial value of BeardedELF is calculated by applying a labor rate to the documented hours saved. The following uses three scenarios based on the fully-loaded cost of compliance staff.</w:t>
      </w:r>
    </w:p>
    <w:p w14:paraId="567D61D7" w14:textId="77777777" w:rsidR="007334E4" w:rsidRDefault="007334E4">
      <w:pPr>
        <w:spacing w:before="8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1640"/>
        <w:gridCol w:w="1640"/>
        <w:gridCol w:w="1640"/>
        <w:gridCol w:w="1640"/>
      </w:tblGrid>
      <w:tr w:rsidR="007334E4" w14:paraId="5719A313"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231F534B" w14:textId="77777777" w:rsidR="007334E4" w:rsidRDefault="00000000">
            <w:pPr>
              <w:jc w:val="center"/>
            </w:pPr>
            <w:r>
              <w:rPr>
                <w:rFonts w:ascii="Arial" w:eastAsia="Arial" w:hAnsi="Arial" w:cs="Arial"/>
                <w:b/>
                <w:bCs/>
                <w:color w:val="FFFFFF"/>
                <w:sz w:val="17"/>
                <w:szCs w:val="17"/>
              </w:rPr>
              <w:t>Metric</w:t>
            </w:r>
          </w:p>
        </w:tc>
        <w:tc>
          <w:tcPr>
            <w:tcW w:w="16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03CB2F8E" w14:textId="77777777" w:rsidR="007334E4" w:rsidRDefault="00000000">
            <w:pPr>
              <w:jc w:val="center"/>
            </w:pPr>
            <w:r>
              <w:rPr>
                <w:rFonts w:ascii="Arial" w:eastAsia="Arial" w:hAnsi="Arial" w:cs="Arial"/>
                <w:b/>
                <w:bCs/>
                <w:color w:val="FFFFFF"/>
                <w:sz w:val="17"/>
                <w:szCs w:val="17"/>
              </w:rPr>
              <w:t>Conservative $50/hr</w:t>
            </w:r>
          </w:p>
        </w:tc>
        <w:tc>
          <w:tcPr>
            <w:tcW w:w="16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24EBFCC1" w14:textId="77777777" w:rsidR="007334E4" w:rsidRDefault="00000000">
            <w:pPr>
              <w:jc w:val="center"/>
            </w:pPr>
            <w:r>
              <w:rPr>
                <w:rFonts w:ascii="Arial" w:eastAsia="Arial" w:hAnsi="Arial" w:cs="Arial"/>
                <w:b/>
                <w:bCs/>
                <w:color w:val="FFFFFF"/>
                <w:sz w:val="17"/>
                <w:szCs w:val="17"/>
              </w:rPr>
              <w:t>Moderate $75/hr</w:t>
            </w:r>
          </w:p>
        </w:tc>
        <w:tc>
          <w:tcPr>
            <w:tcW w:w="16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0C4C4B5D" w14:textId="77777777" w:rsidR="007334E4" w:rsidRDefault="00000000">
            <w:pPr>
              <w:jc w:val="center"/>
            </w:pPr>
            <w:r>
              <w:rPr>
                <w:rFonts w:ascii="Arial" w:eastAsia="Arial" w:hAnsi="Arial" w:cs="Arial"/>
                <w:b/>
                <w:bCs/>
                <w:color w:val="FFFFFF"/>
                <w:sz w:val="17"/>
                <w:szCs w:val="17"/>
              </w:rPr>
              <w:t>Premium $100/hr</w:t>
            </w:r>
          </w:p>
        </w:tc>
        <w:tc>
          <w:tcPr>
            <w:tcW w:w="164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65F3DAB1" w14:textId="77777777" w:rsidR="007334E4" w:rsidRDefault="00000000">
            <w:pPr>
              <w:jc w:val="center"/>
            </w:pPr>
            <w:r>
              <w:rPr>
                <w:rFonts w:ascii="Arial" w:eastAsia="Arial" w:hAnsi="Arial" w:cs="Arial"/>
                <w:b/>
                <w:bCs/>
                <w:color w:val="FFFFFF"/>
                <w:sz w:val="17"/>
                <w:szCs w:val="17"/>
              </w:rPr>
              <w:t>High $150/hr</w:t>
            </w:r>
          </w:p>
        </w:tc>
      </w:tr>
      <w:tr w:rsidR="007334E4" w14:paraId="391530AB"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0D91E387" w14:textId="77777777" w:rsidR="007334E4" w:rsidRDefault="00000000">
            <w:r>
              <w:rPr>
                <w:rFonts w:ascii="Arial" w:eastAsia="Arial" w:hAnsi="Arial" w:cs="Arial"/>
                <w:color w:val="333333"/>
                <w:sz w:val="17"/>
                <w:szCs w:val="17"/>
              </w:rPr>
              <w:t>Product 1 — Hours Saved (321.5 hrs)</w:t>
            </w:r>
          </w:p>
        </w:tc>
        <w:tc>
          <w:tcPr>
            <w:tcW w:w="16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0D25A6E" w14:textId="77777777" w:rsidR="007334E4" w:rsidRDefault="00000000">
            <w:pPr>
              <w:jc w:val="center"/>
            </w:pPr>
            <w:r>
              <w:rPr>
                <w:rFonts w:ascii="Arial" w:eastAsia="Arial" w:hAnsi="Arial" w:cs="Arial"/>
                <w:color w:val="333333"/>
                <w:sz w:val="17"/>
                <w:szCs w:val="17"/>
              </w:rPr>
              <w:t>$16,075</w:t>
            </w:r>
          </w:p>
        </w:tc>
        <w:tc>
          <w:tcPr>
            <w:tcW w:w="16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10E40422" w14:textId="77777777" w:rsidR="007334E4" w:rsidRDefault="00000000">
            <w:pPr>
              <w:jc w:val="center"/>
            </w:pPr>
            <w:r>
              <w:rPr>
                <w:rFonts w:ascii="Arial" w:eastAsia="Arial" w:hAnsi="Arial" w:cs="Arial"/>
                <w:color w:val="333333"/>
                <w:sz w:val="17"/>
                <w:szCs w:val="17"/>
              </w:rPr>
              <w:t>$24,113</w:t>
            </w:r>
          </w:p>
        </w:tc>
        <w:tc>
          <w:tcPr>
            <w:tcW w:w="16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167F3B7C" w14:textId="77777777" w:rsidR="007334E4" w:rsidRDefault="00000000">
            <w:pPr>
              <w:jc w:val="center"/>
            </w:pPr>
            <w:r>
              <w:rPr>
                <w:rFonts w:ascii="Arial" w:eastAsia="Arial" w:hAnsi="Arial" w:cs="Arial"/>
                <w:color w:val="333333"/>
                <w:sz w:val="17"/>
                <w:szCs w:val="17"/>
              </w:rPr>
              <w:t>$32,150</w:t>
            </w:r>
          </w:p>
        </w:tc>
        <w:tc>
          <w:tcPr>
            <w:tcW w:w="16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2A19C131" w14:textId="77777777" w:rsidR="007334E4" w:rsidRDefault="00000000">
            <w:pPr>
              <w:jc w:val="center"/>
            </w:pPr>
            <w:r>
              <w:rPr>
                <w:rFonts w:ascii="Arial" w:eastAsia="Arial" w:hAnsi="Arial" w:cs="Arial"/>
                <w:color w:val="333333"/>
                <w:sz w:val="17"/>
                <w:szCs w:val="17"/>
              </w:rPr>
              <w:t>$48,225</w:t>
            </w:r>
          </w:p>
        </w:tc>
      </w:tr>
      <w:tr w:rsidR="007334E4" w14:paraId="3B2A5285"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7CF8EEFA" w14:textId="77777777" w:rsidR="007334E4" w:rsidRDefault="00000000">
            <w:r>
              <w:rPr>
                <w:rFonts w:ascii="Arial" w:eastAsia="Arial" w:hAnsi="Arial" w:cs="Arial"/>
                <w:color w:val="333333"/>
                <w:sz w:val="17"/>
                <w:szCs w:val="17"/>
              </w:rPr>
              <w:t>Product 2 — Hours Saved (~96 hrs)</w:t>
            </w:r>
          </w:p>
        </w:tc>
        <w:tc>
          <w:tcPr>
            <w:tcW w:w="164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74F4EB5F" w14:textId="77777777" w:rsidR="007334E4" w:rsidRDefault="00000000">
            <w:pPr>
              <w:jc w:val="center"/>
            </w:pPr>
            <w:r>
              <w:rPr>
                <w:rFonts w:ascii="Arial" w:eastAsia="Arial" w:hAnsi="Arial" w:cs="Arial"/>
                <w:color w:val="333333"/>
                <w:sz w:val="17"/>
                <w:szCs w:val="17"/>
              </w:rPr>
              <w:t>$4,800</w:t>
            </w:r>
          </w:p>
        </w:tc>
        <w:tc>
          <w:tcPr>
            <w:tcW w:w="164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72F693C5" w14:textId="77777777" w:rsidR="007334E4" w:rsidRDefault="00000000">
            <w:pPr>
              <w:jc w:val="center"/>
            </w:pPr>
            <w:r>
              <w:rPr>
                <w:rFonts w:ascii="Arial" w:eastAsia="Arial" w:hAnsi="Arial" w:cs="Arial"/>
                <w:color w:val="333333"/>
                <w:sz w:val="17"/>
                <w:szCs w:val="17"/>
              </w:rPr>
              <w:t>$7,200</w:t>
            </w:r>
          </w:p>
        </w:tc>
        <w:tc>
          <w:tcPr>
            <w:tcW w:w="164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788FDAEF" w14:textId="77777777" w:rsidR="007334E4" w:rsidRDefault="00000000">
            <w:pPr>
              <w:jc w:val="center"/>
            </w:pPr>
            <w:r>
              <w:rPr>
                <w:rFonts w:ascii="Arial" w:eastAsia="Arial" w:hAnsi="Arial" w:cs="Arial"/>
                <w:color w:val="333333"/>
                <w:sz w:val="17"/>
                <w:szCs w:val="17"/>
              </w:rPr>
              <w:t>$9,600</w:t>
            </w:r>
          </w:p>
        </w:tc>
        <w:tc>
          <w:tcPr>
            <w:tcW w:w="164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41CEF218" w14:textId="77777777" w:rsidR="007334E4" w:rsidRDefault="00000000">
            <w:pPr>
              <w:jc w:val="center"/>
            </w:pPr>
            <w:r>
              <w:rPr>
                <w:rFonts w:ascii="Arial" w:eastAsia="Arial" w:hAnsi="Arial" w:cs="Arial"/>
                <w:color w:val="333333"/>
                <w:sz w:val="17"/>
                <w:szCs w:val="17"/>
              </w:rPr>
              <w:t>$14,400</w:t>
            </w:r>
          </w:p>
        </w:tc>
      </w:tr>
      <w:tr w:rsidR="007334E4" w14:paraId="7B98AD83"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61AC7CF3" w14:textId="77777777" w:rsidR="007334E4" w:rsidRDefault="00000000">
            <w:r>
              <w:rPr>
                <w:rFonts w:ascii="Arial" w:eastAsia="Arial" w:hAnsi="Arial" w:cs="Arial"/>
                <w:color w:val="333333"/>
                <w:sz w:val="17"/>
                <w:szCs w:val="17"/>
              </w:rPr>
              <w:t>Combined Suite (400+ hrs)</w:t>
            </w:r>
          </w:p>
        </w:tc>
        <w:tc>
          <w:tcPr>
            <w:tcW w:w="16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1425ECE" w14:textId="77777777" w:rsidR="007334E4" w:rsidRDefault="00000000">
            <w:pPr>
              <w:jc w:val="center"/>
            </w:pPr>
            <w:r>
              <w:rPr>
                <w:rFonts w:ascii="Arial" w:eastAsia="Arial" w:hAnsi="Arial" w:cs="Arial"/>
                <w:color w:val="333333"/>
                <w:sz w:val="17"/>
                <w:szCs w:val="17"/>
              </w:rPr>
              <w:t>$20,000+</w:t>
            </w:r>
          </w:p>
        </w:tc>
        <w:tc>
          <w:tcPr>
            <w:tcW w:w="16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5A3BC739" w14:textId="77777777" w:rsidR="007334E4" w:rsidRDefault="00000000">
            <w:pPr>
              <w:jc w:val="center"/>
            </w:pPr>
            <w:r>
              <w:rPr>
                <w:rFonts w:ascii="Arial" w:eastAsia="Arial" w:hAnsi="Arial" w:cs="Arial"/>
                <w:color w:val="333333"/>
                <w:sz w:val="17"/>
                <w:szCs w:val="17"/>
              </w:rPr>
              <w:t>$30,000+</w:t>
            </w:r>
          </w:p>
        </w:tc>
        <w:tc>
          <w:tcPr>
            <w:tcW w:w="16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4256AD00" w14:textId="77777777" w:rsidR="007334E4" w:rsidRDefault="00000000">
            <w:pPr>
              <w:jc w:val="center"/>
            </w:pPr>
            <w:r>
              <w:rPr>
                <w:rFonts w:ascii="Arial" w:eastAsia="Arial" w:hAnsi="Arial" w:cs="Arial"/>
                <w:color w:val="333333"/>
                <w:sz w:val="17"/>
                <w:szCs w:val="17"/>
              </w:rPr>
              <w:t>$40,000+</w:t>
            </w:r>
          </w:p>
        </w:tc>
        <w:tc>
          <w:tcPr>
            <w:tcW w:w="164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1237A3EE" w14:textId="77777777" w:rsidR="007334E4" w:rsidRDefault="00000000">
            <w:pPr>
              <w:jc w:val="center"/>
            </w:pPr>
            <w:r>
              <w:rPr>
                <w:rFonts w:ascii="Arial" w:eastAsia="Arial" w:hAnsi="Arial" w:cs="Arial"/>
                <w:color w:val="333333"/>
                <w:sz w:val="17"/>
                <w:szCs w:val="17"/>
              </w:rPr>
              <w:t>$60,000+</w:t>
            </w:r>
          </w:p>
        </w:tc>
      </w:tr>
      <w:tr w:rsidR="007334E4" w14:paraId="17447516"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2B456271" w14:textId="77777777" w:rsidR="007334E4" w:rsidRDefault="00000000">
            <w:r>
              <w:rPr>
                <w:rFonts w:ascii="Arial" w:eastAsia="Arial" w:hAnsi="Arial" w:cs="Arial"/>
                <w:b/>
                <w:bCs/>
                <w:color w:val="333333"/>
                <w:sz w:val="17"/>
                <w:szCs w:val="17"/>
              </w:rPr>
              <w:lastRenderedPageBreak/>
              <w:t>Annual Subscription Cost (Bundle)</w:t>
            </w:r>
          </w:p>
        </w:tc>
        <w:tc>
          <w:tcPr>
            <w:tcW w:w="1640" w:type="dxa"/>
            <w:tcBorders>
              <w:top w:val="single" w:sz="1" w:space="0" w:color="CCCCCC"/>
              <w:left w:val="single" w:sz="1" w:space="0" w:color="CCCCCC"/>
              <w:bottom w:val="single" w:sz="1" w:space="0" w:color="CCCCCC"/>
              <w:right w:val="single" w:sz="1" w:space="0" w:color="CCCCCC"/>
            </w:tcBorders>
            <w:shd w:val="clear" w:color="auto" w:fill="FFF2CC"/>
            <w:tcMar>
              <w:top w:w="90" w:type="dxa"/>
              <w:left w:w="130" w:type="dxa"/>
              <w:bottom w:w="90" w:type="dxa"/>
              <w:right w:w="130" w:type="dxa"/>
            </w:tcMar>
            <w:vAlign w:val="center"/>
          </w:tcPr>
          <w:p w14:paraId="1FDE599A" w14:textId="77777777" w:rsidR="007334E4" w:rsidRDefault="00000000">
            <w:pPr>
              <w:jc w:val="center"/>
            </w:pPr>
            <w:r>
              <w:rPr>
                <w:rFonts w:ascii="Arial" w:eastAsia="Arial" w:hAnsi="Arial" w:cs="Arial"/>
                <w:b/>
                <w:bCs/>
                <w:color w:val="7D6608"/>
                <w:sz w:val="17"/>
                <w:szCs w:val="17"/>
              </w:rPr>
              <w:t>$5,000/year</w:t>
            </w:r>
          </w:p>
        </w:tc>
        <w:tc>
          <w:tcPr>
            <w:tcW w:w="1640" w:type="dxa"/>
            <w:tcBorders>
              <w:top w:val="single" w:sz="1" w:space="0" w:color="CCCCCC"/>
              <w:left w:val="single" w:sz="1" w:space="0" w:color="CCCCCC"/>
              <w:bottom w:val="single" w:sz="1" w:space="0" w:color="CCCCCC"/>
              <w:right w:val="single" w:sz="1" w:space="0" w:color="CCCCCC"/>
            </w:tcBorders>
            <w:shd w:val="clear" w:color="auto" w:fill="FFF2CC"/>
            <w:tcMar>
              <w:top w:w="90" w:type="dxa"/>
              <w:left w:w="130" w:type="dxa"/>
              <w:bottom w:w="90" w:type="dxa"/>
              <w:right w:w="130" w:type="dxa"/>
            </w:tcMar>
            <w:vAlign w:val="center"/>
          </w:tcPr>
          <w:p w14:paraId="3020268A" w14:textId="77777777" w:rsidR="007334E4" w:rsidRDefault="00000000">
            <w:pPr>
              <w:jc w:val="center"/>
            </w:pPr>
            <w:r>
              <w:rPr>
                <w:rFonts w:ascii="Arial" w:eastAsia="Arial" w:hAnsi="Arial" w:cs="Arial"/>
                <w:b/>
                <w:bCs/>
                <w:color w:val="7D6608"/>
                <w:sz w:val="17"/>
                <w:szCs w:val="17"/>
              </w:rPr>
              <w:t>$5,000/year</w:t>
            </w:r>
          </w:p>
        </w:tc>
        <w:tc>
          <w:tcPr>
            <w:tcW w:w="1640" w:type="dxa"/>
            <w:tcBorders>
              <w:top w:val="single" w:sz="1" w:space="0" w:color="CCCCCC"/>
              <w:left w:val="single" w:sz="1" w:space="0" w:color="CCCCCC"/>
              <w:bottom w:val="single" w:sz="1" w:space="0" w:color="CCCCCC"/>
              <w:right w:val="single" w:sz="1" w:space="0" w:color="CCCCCC"/>
            </w:tcBorders>
            <w:shd w:val="clear" w:color="auto" w:fill="FFF2CC"/>
            <w:tcMar>
              <w:top w:w="90" w:type="dxa"/>
              <w:left w:w="130" w:type="dxa"/>
              <w:bottom w:w="90" w:type="dxa"/>
              <w:right w:w="130" w:type="dxa"/>
            </w:tcMar>
            <w:vAlign w:val="center"/>
          </w:tcPr>
          <w:p w14:paraId="5C733B72" w14:textId="77777777" w:rsidR="007334E4" w:rsidRDefault="00000000">
            <w:pPr>
              <w:jc w:val="center"/>
            </w:pPr>
            <w:r>
              <w:rPr>
                <w:rFonts w:ascii="Arial" w:eastAsia="Arial" w:hAnsi="Arial" w:cs="Arial"/>
                <w:b/>
                <w:bCs/>
                <w:color w:val="7D6608"/>
                <w:sz w:val="17"/>
                <w:szCs w:val="17"/>
              </w:rPr>
              <w:t>$5,000/year</w:t>
            </w:r>
          </w:p>
        </w:tc>
        <w:tc>
          <w:tcPr>
            <w:tcW w:w="1640" w:type="dxa"/>
            <w:tcBorders>
              <w:top w:val="single" w:sz="1" w:space="0" w:color="CCCCCC"/>
              <w:left w:val="single" w:sz="1" w:space="0" w:color="CCCCCC"/>
              <w:bottom w:val="single" w:sz="1" w:space="0" w:color="CCCCCC"/>
              <w:right w:val="single" w:sz="1" w:space="0" w:color="CCCCCC"/>
            </w:tcBorders>
            <w:shd w:val="clear" w:color="auto" w:fill="FFF2CC"/>
            <w:tcMar>
              <w:top w:w="90" w:type="dxa"/>
              <w:left w:w="130" w:type="dxa"/>
              <w:bottom w:w="90" w:type="dxa"/>
              <w:right w:w="130" w:type="dxa"/>
            </w:tcMar>
            <w:vAlign w:val="center"/>
          </w:tcPr>
          <w:p w14:paraId="4BBC70E9" w14:textId="77777777" w:rsidR="007334E4" w:rsidRDefault="00000000">
            <w:pPr>
              <w:jc w:val="center"/>
            </w:pPr>
            <w:r>
              <w:rPr>
                <w:rFonts w:ascii="Arial" w:eastAsia="Arial" w:hAnsi="Arial" w:cs="Arial"/>
                <w:b/>
                <w:bCs/>
                <w:color w:val="7D6608"/>
                <w:sz w:val="17"/>
                <w:szCs w:val="17"/>
              </w:rPr>
              <w:t>$5,000/year</w:t>
            </w:r>
          </w:p>
        </w:tc>
      </w:tr>
      <w:tr w:rsidR="007334E4" w14:paraId="3D392997"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84C89AF" w14:textId="77777777" w:rsidR="007334E4" w:rsidRDefault="00000000">
            <w:r>
              <w:rPr>
                <w:rFonts w:ascii="Arial" w:eastAsia="Arial" w:hAnsi="Arial" w:cs="Arial"/>
                <w:b/>
                <w:bCs/>
                <w:color w:val="333333"/>
                <w:sz w:val="17"/>
                <w:szCs w:val="17"/>
              </w:rPr>
              <w:t>Net Annual Value — Combined Suite</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6B4ADD5B" w14:textId="77777777" w:rsidR="007334E4" w:rsidRDefault="00000000">
            <w:pPr>
              <w:jc w:val="center"/>
            </w:pPr>
            <w:r>
              <w:rPr>
                <w:rFonts w:ascii="Arial" w:eastAsia="Arial" w:hAnsi="Arial" w:cs="Arial"/>
                <w:b/>
                <w:bCs/>
                <w:color w:val="1E6B2E"/>
                <w:sz w:val="17"/>
                <w:szCs w:val="17"/>
              </w:rPr>
              <w:t>$15,000+</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321AE3A5" w14:textId="77777777" w:rsidR="007334E4" w:rsidRDefault="00000000">
            <w:pPr>
              <w:jc w:val="center"/>
            </w:pPr>
            <w:r>
              <w:rPr>
                <w:rFonts w:ascii="Arial" w:eastAsia="Arial" w:hAnsi="Arial" w:cs="Arial"/>
                <w:b/>
                <w:bCs/>
                <w:color w:val="1E6B2E"/>
                <w:sz w:val="17"/>
                <w:szCs w:val="17"/>
              </w:rPr>
              <w:t>$25,000+</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4C9C06E2" w14:textId="77777777" w:rsidR="007334E4" w:rsidRDefault="00000000">
            <w:pPr>
              <w:jc w:val="center"/>
            </w:pPr>
            <w:r>
              <w:rPr>
                <w:rFonts w:ascii="Arial" w:eastAsia="Arial" w:hAnsi="Arial" w:cs="Arial"/>
                <w:b/>
                <w:bCs/>
                <w:color w:val="1E6B2E"/>
                <w:sz w:val="17"/>
                <w:szCs w:val="17"/>
              </w:rPr>
              <w:t>$35,000+</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18C0F30E" w14:textId="77777777" w:rsidR="007334E4" w:rsidRDefault="00000000">
            <w:pPr>
              <w:jc w:val="center"/>
            </w:pPr>
            <w:r>
              <w:rPr>
                <w:rFonts w:ascii="Arial" w:eastAsia="Arial" w:hAnsi="Arial" w:cs="Arial"/>
                <w:b/>
                <w:bCs/>
                <w:color w:val="1E6B2E"/>
                <w:sz w:val="17"/>
                <w:szCs w:val="17"/>
              </w:rPr>
              <w:t>$55,000+</w:t>
            </w:r>
          </w:p>
        </w:tc>
      </w:tr>
      <w:tr w:rsidR="007334E4" w14:paraId="49EF9EB8"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54FD66F6" w14:textId="77777777" w:rsidR="007334E4" w:rsidRDefault="00000000">
            <w:r>
              <w:rPr>
                <w:rFonts w:ascii="Arial" w:eastAsia="Arial" w:hAnsi="Arial" w:cs="Arial"/>
                <w:b/>
                <w:bCs/>
                <w:color w:val="333333"/>
                <w:sz w:val="17"/>
                <w:szCs w:val="17"/>
              </w:rPr>
              <w:t>ROI — Combined Suite</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1863D4CB" w14:textId="77777777" w:rsidR="007334E4" w:rsidRDefault="00000000">
            <w:pPr>
              <w:jc w:val="center"/>
            </w:pPr>
            <w:r>
              <w:rPr>
                <w:rFonts w:ascii="Arial" w:eastAsia="Arial" w:hAnsi="Arial" w:cs="Arial"/>
                <w:b/>
                <w:bCs/>
                <w:color w:val="1E6B2E"/>
                <w:sz w:val="17"/>
                <w:szCs w:val="17"/>
              </w:rPr>
              <w:t>300%+</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48E73907" w14:textId="77777777" w:rsidR="007334E4" w:rsidRDefault="00000000">
            <w:pPr>
              <w:jc w:val="center"/>
            </w:pPr>
            <w:r>
              <w:rPr>
                <w:rFonts w:ascii="Arial" w:eastAsia="Arial" w:hAnsi="Arial" w:cs="Arial"/>
                <w:b/>
                <w:bCs/>
                <w:color w:val="1E6B2E"/>
                <w:sz w:val="17"/>
                <w:szCs w:val="17"/>
              </w:rPr>
              <w:t>500%+</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69838DBE" w14:textId="77777777" w:rsidR="007334E4" w:rsidRDefault="00000000">
            <w:pPr>
              <w:jc w:val="center"/>
            </w:pPr>
            <w:r>
              <w:rPr>
                <w:rFonts w:ascii="Arial" w:eastAsia="Arial" w:hAnsi="Arial" w:cs="Arial"/>
                <w:b/>
                <w:bCs/>
                <w:color w:val="1E6B2E"/>
                <w:sz w:val="17"/>
                <w:szCs w:val="17"/>
              </w:rPr>
              <w:t>700%+</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76E1A7CF" w14:textId="77777777" w:rsidR="007334E4" w:rsidRDefault="00000000">
            <w:pPr>
              <w:jc w:val="center"/>
            </w:pPr>
            <w:r>
              <w:rPr>
                <w:rFonts w:ascii="Arial" w:eastAsia="Arial" w:hAnsi="Arial" w:cs="Arial"/>
                <w:b/>
                <w:bCs/>
                <w:color w:val="1E6B2E"/>
                <w:sz w:val="17"/>
                <w:szCs w:val="17"/>
              </w:rPr>
              <w:t>1,100%+</w:t>
            </w:r>
          </w:p>
        </w:tc>
      </w:tr>
      <w:tr w:rsidR="007334E4" w14:paraId="2E5710C3" w14:textId="77777777">
        <w:tblPrEx>
          <w:tblCellMar>
            <w:top w:w="0" w:type="dxa"/>
            <w:bottom w:w="0" w:type="dxa"/>
          </w:tblCellMar>
        </w:tblPrEx>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08A8CFB0" w14:textId="77777777" w:rsidR="007334E4" w:rsidRDefault="00000000">
            <w:r>
              <w:rPr>
                <w:rFonts w:ascii="Arial" w:eastAsia="Arial" w:hAnsi="Arial" w:cs="Arial"/>
                <w:b/>
                <w:bCs/>
                <w:color w:val="333333"/>
                <w:sz w:val="17"/>
                <w:szCs w:val="17"/>
              </w:rPr>
              <w:t>Payback Period</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4F345A6B" w14:textId="77777777" w:rsidR="007334E4" w:rsidRDefault="00000000">
            <w:pPr>
              <w:jc w:val="center"/>
            </w:pPr>
            <w:r>
              <w:rPr>
                <w:rFonts w:ascii="Arial" w:eastAsia="Arial" w:hAnsi="Arial" w:cs="Arial"/>
                <w:b/>
                <w:bCs/>
                <w:color w:val="1E6B2E"/>
                <w:sz w:val="17"/>
                <w:szCs w:val="17"/>
              </w:rPr>
              <w:t>~3 months</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267D9FA7" w14:textId="77777777" w:rsidR="007334E4" w:rsidRDefault="00000000">
            <w:pPr>
              <w:jc w:val="center"/>
            </w:pPr>
            <w:r>
              <w:rPr>
                <w:rFonts w:ascii="Arial" w:eastAsia="Arial" w:hAnsi="Arial" w:cs="Arial"/>
                <w:b/>
                <w:bCs/>
                <w:color w:val="1E6B2E"/>
                <w:sz w:val="17"/>
                <w:szCs w:val="17"/>
              </w:rPr>
              <w:t>~2 months</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3C6288E8" w14:textId="77777777" w:rsidR="007334E4" w:rsidRDefault="00000000">
            <w:pPr>
              <w:jc w:val="center"/>
            </w:pPr>
            <w:r>
              <w:rPr>
                <w:rFonts w:ascii="Arial" w:eastAsia="Arial" w:hAnsi="Arial" w:cs="Arial"/>
                <w:b/>
                <w:bCs/>
                <w:color w:val="1E6B2E"/>
                <w:sz w:val="17"/>
                <w:szCs w:val="17"/>
              </w:rPr>
              <w:t>~6 weeks</w:t>
            </w:r>
          </w:p>
        </w:tc>
        <w:tc>
          <w:tcPr>
            <w:tcW w:w="164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2B2B11D0" w14:textId="77777777" w:rsidR="007334E4" w:rsidRDefault="00000000">
            <w:pPr>
              <w:jc w:val="center"/>
            </w:pPr>
            <w:r>
              <w:rPr>
                <w:rFonts w:ascii="Arial" w:eastAsia="Arial" w:hAnsi="Arial" w:cs="Arial"/>
                <w:b/>
                <w:bCs/>
                <w:color w:val="1E6B2E"/>
                <w:sz w:val="17"/>
                <w:szCs w:val="17"/>
              </w:rPr>
              <w:t>~4 weeks</w:t>
            </w:r>
          </w:p>
        </w:tc>
      </w:tr>
    </w:tbl>
    <w:p w14:paraId="5D2AC528" w14:textId="77777777" w:rsidR="007334E4" w:rsidRDefault="007334E4">
      <w:pPr>
        <w:spacing w:before="240" w:after="120"/>
      </w:pPr>
    </w:p>
    <w:p w14:paraId="4CDA71D6" w14:textId="77777777" w:rsidR="007334E4" w:rsidRDefault="00000000">
      <w:pPr>
        <w:pBdr>
          <w:bottom w:val="single" w:sz="6" w:space="4" w:color="1F3864"/>
        </w:pBdr>
        <w:spacing w:before="280" w:after="120"/>
      </w:pPr>
      <w:r>
        <w:rPr>
          <w:rFonts w:ascii="Arial" w:eastAsia="Arial" w:hAnsi="Arial" w:cs="Arial"/>
          <w:b/>
          <w:bCs/>
          <w:color w:val="1F3864"/>
          <w:sz w:val="28"/>
          <w:szCs w:val="28"/>
        </w:rPr>
        <w:t>4. The SPRS Obligation — Why Continuous Monitoring Matters</w:t>
      </w:r>
    </w:p>
    <w:p w14:paraId="734E0491" w14:textId="77777777" w:rsidR="007334E4" w:rsidRDefault="007334E4">
      <w:pPr>
        <w:spacing w:before="60" w:after="60"/>
      </w:pPr>
    </w:p>
    <w:p w14:paraId="1312291D" w14:textId="77777777" w:rsidR="007334E4" w:rsidRDefault="00000000">
      <w:pPr>
        <w:spacing w:before="60" w:after="60"/>
      </w:pPr>
      <w:r>
        <w:rPr>
          <w:rFonts w:ascii="Arial" w:eastAsia="Arial" w:hAnsi="Arial" w:cs="Arial"/>
          <w:color w:val="444444"/>
          <w:sz w:val="19"/>
          <w:szCs w:val="19"/>
        </w:rPr>
        <w:t>Beyond the labor savings, BeardedELF addresses a compliance obligation that has direct business consequences for defense contractors.</w:t>
      </w:r>
    </w:p>
    <w:p w14:paraId="3ABFE985" w14:textId="77777777" w:rsidR="007334E4" w:rsidRDefault="007334E4">
      <w:pPr>
        <w:spacing w:before="40" w:after="40"/>
      </w:pPr>
    </w:p>
    <w:p w14:paraId="6F6E5EB1" w14:textId="77777777" w:rsidR="007334E4" w:rsidRDefault="00000000">
      <w:pPr>
        <w:spacing w:before="60" w:after="60"/>
      </w:pPr>
      <w:r>
        <w:rPr>
          <w:rFonts w:ascii="Arial" w:eastAsia="Arial" w:hAnsi="Arial" w:cs="Arial"/>
          <w:color w:val="444444"/>
          <w:sz w:val="19"/>
          <w:szCs w:val="19"/>
        </w:rPr>
        <w:t>The annual CMMC Level 2 self-assessment is not optional. Defense contractors must perform a self-assessment annually, affirm their compliance posture, and report their SPRS score to the DoD. That score is visible to contracting officers and directly affects contract eligibility. A contractor who cannot demonstrate ongoing compliance through documented evidence is at risk — not just during a formal C3PAO assessment, but every year.</w:t>
      </w:r>
    </w:p>
    <w:p w14:paraId="7833A229" w14:textId="77777777" w:rsidR="007334E4" w:rsidRDefault="007334E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7334E4" w14:paraId="25A5FA7E" w14:textId="77777777">
        <w:tblPrEx>
          <w:tblCellMar>
            <w:top w:w="0" w:type="dxa"/>
            <w:bottom w:w="0" w:type="dxa"/>
          </w:tblCellMar>
        </w:tblPrEx>
        <w:tc>
          <w:tcPr>
            <w:tcW w:w="4680" w:type="dxa"/>
            <w:tcBorders>
              <w:top w:val="none" w:sz="0" w:space="0" w:color="FFFFFF"/>
              <w:left w:val="none" w:sz="0" w:space="0" w:color="FFFFFF"/>
              <w:bottom w:val="none" w:sz="0" w:space="0" w:color="FFFFFF"/>
              <w:right w:val="none" w:sz="0" w:space="0" w:color="FFFFFF"/>
            </w:tcBorders>
            <w:shd w:val="clear" w:color="auto" w:fill="F7F9FC"/>
            <w:tcMar>
              <w:top w:w="160" w:type="dxa"/>
              <w:left w:w="180" w:type="dxa"/>
              <w:bottom w:w="160" w:type="dxa"/>
              <w:right w:w="120" w:type="dxa"/>
            </w:tcMar>
          </w:tcPr>
          <w:p w14:paraId="6FE0F474" w14:textId="77777777" w:rsidR="007334E4" w:rsidRDefault="00000000">
            <w:pPr>
              <w:spacing w:after="80"/>
            </w:pPr>
            <w:r>
              <w:rPr>
                <w:rFonts w:ascii="Arial" w:eastAsia="Arial" w:hAnsi="Arial" w:cs="Arial"/>
                <w:b/>
                <w:bCs/>
                <w:color w:val="C0392B"/>
              </w:rPr>
              <w:t>Without BeardedELF</w:t>
            </w:r>
          </w:p>
          <w:p w14:paraId="240F0632" w14:textId="77777777" w:rsidR="007334E4" w:rsidRDefault="00000000">
            <w:pPr>
              <w:spacing w:after="40"/>
            </w:pPr>
            <w:r>
              <w:rPr>
                <w:rFonts w:ascii="Arial" w:eastAsia="Arial" w:hAnsi="Arial" w:cs="Arial"/>
                <w:color w:val="555555"/>
                <w:sz w:val="18"/>
                <w:szCs w:val="18"/>
              </w:rPr>
              <w:t>Evidence gathered manually, inconsistently, or under pressure when assessment time approaches.</w:t>
            </w:r>
          </w:p>
          <w:p w14:paraId="6F6D6FF9" w14:textId="77777777" w:rsidR="007334E4" w:rsidRDefault="00000000">
            <w:pPr>
              <w:spacing w:after="40"/>
            </w:pPr>
            <w:r>
              <w:rPr>
                <w:rFonts w:ascii="Arial" w:eastAsia="Arial" w:hAnsi="Arial" w:cs="Arial"/>
                <w:color w:val="555555"/>
                <w:sz w:val="18"/>
                <w:szCs w:val="18"/>
              </w:rPr>
              <w:t>Self-assessment completed by reconstructing compliance status from scattered records.</w:t>
            </w:r>
          </w:p>
          <w:p w14:paraId="546D8C0E" w14:textId="77777777" w:rsidR="007334E4" w:rsidRDefault="00000000">
            <w:pPr>
              <w:spacing w:after="40"/>
            </w:pPr>
            <w:r>
              <w:rPr>
                <w:rFonts w:ascii="Arial" w:eastAsia="Arial" w:hAnsi="Arial" w:cs="Arial"/>
                <w:color w:val="555555"/>
                <w:sz w:val="18"/>
                <w:szCs w:val="18"/>
              </w:rPr>
              <w:t>SPRS score represents a point-in-time snapshot that may not reflect actual compliance posture.</w:t>
            </w:r>
          </w:p>
          <w:p w14:paraId="09A2E4CF" w14:textId="77777777" w:rsidR="007334E4" w:rsidRDefault="00000000">
            <w:r>
              <w:rPr>
                <w:rFonts w:ascii="Arial" w:eastAsia="Arial" w:hAnsi="Arial" w:cs="Arial"/>
                <w:color w:val="555555"/>
                <w:sz w:val="18"/>
                <w:szCs w:val="18"/>
              </w:rPr>
              <w:t>Ongoing compliance burden of 400+ hours falls on staff every year.</w:t>
            </w:r>
          </w:p>
        </w:tc>
        <w:tc>
          <w:tcPr>
            <w:tcW w:w="4680" w:type="dxa"/>
            <w:tcBorders>
              <w:top w:val="none" w:sz="0" w:space="0" w:color="FFFFFF"/>
              <w:left w:val="none" w:sz="0" w:space="0" w:color="FFFFFF"/>
              <w:bottom w:val="none" w:sz="0" w:space="0" w:color="FFFFFF"/>
              <w:right w:val="none" w:sz="0" w:space="0" w:color="FFFFFF"/>
            </w:tcBorders>
            <w:shd w:val="clear" w:color="auto" w:fill="F0F7F0"/>
            <w:tcMar>
              <w:top w:w="160" w:type="dxa"/>
              <w:left w:w="120" w:type="dxa"/>
              <w:bottom w:w="160" w:type="dxa"/>
              <w:right w:w="180" w:type="dxa"/>
            </w:tcMar>
          </w:tcPr>
          <w:p w14:paraId="49308602" w14:textId="77777777" w:rsidR="007334E4" w:rsidRDefault="00000000">
            <w:pPr>
              <w:spacing w:after="80"/>
            </w:pPr>
            <w:r>
              <w:rPr>
                <w:rFonts w:ascii="Arial" w:eastAsia="Arial" w:hAnsi="Arial" w:cs="Arial"/>
                <w:b/>
                <w:bCs/>
                <w:color w:val="1E6B2E"/>
              </w:rPr>
              <w:t>With BeardedELF</w:t>
            </w:r>
          </w:p>
          <w:p w14:paraId="6591C607" w14:textId="77777777" w:rsidR="007334E4" w:rsidRDefault="00000000">
            <w:pPr>
              <w:spacing w:after="40"/>
            </w:pPr>
            <w:r>
              <w:rPr>
                <w:rFonts w:ascii="Arial" w:eastAsia="Arial" w:hAnsi="Arial" w:cs="Arial"/>
                <w:color w:val="555555"/>
                <w:sz w:val="18"/>
                <w:szCs w:val="18"/>
              </w:rPr>
              <w:t>Evidence collected automatically on schedule throughout the year — weekly through annual.</w:t>
            </w:r>
          </w:p>
          <w:p w14:paraId="2466E970" w14:textId="77777777" w:rsidR="007334E4" w:rsidRDefault="00000000">
            <w:pPr>
              <w:spacing w:after="40"/>
            </w:pPr>
            <w:r>
              <w:rPr>
                <w:rFonts w:ascii="Arial" w:eastAsia="Arial" w:hAnsi="Arial" w:cs="Arial"/>
                <w:color w:val="555555"/>
                <w:sz w:val="18"/>
                <w:szCs w:val="18"/>
              </w:rPr>
              <w:t>Self-assessment becomes a matter of accurately documenting what the continuous evidence already shows.</w:t>
            </w:r>
          </w:p>
          <w:p w14:paraId="1B1640EF" w14:textId="77777777" w:rsidR="007334E4" w:rsidRDefault="00000000">
            <w:pPr>
              <w:spacing w:after="40"/>
            </w:pPr>
            <w:r>
              <w:rPr>
                <w:rFonts w:ascii="Arial" w:eastAsia="Arial" w:hAnsi="Arial" w:cs="Arial"/>
                <w:color w:val="555555"/>
                <w:sz w:val="18"/>
                <w:szCs w:val="18"/>
              </w:rPr>
              <w:t>SPRS score reflects a continuously maintained compliance posture — defensible at any point in time.</w:t>
            </w:r>
          </w:p>
          <w:p w14:paraId="3FC5E319" w14:textId="77777777" w:rsidR="007334E4" w:rsidRDefault="00000000">
            <w:r>
              <w:rPr>
                <w:rFonts w:ascii="Arial" w:eastAsia="Arial" w:hAnsi="Arial" w:cs="Arial"/>
                <w:color w:val="555555"/>
                <w:sz w:val="18"/>
                <w:szCs w:val="18"/>
              </w:rPr>
              <w:t>400+ hours of manual work automated — staff focused on work that requires human judgment.</w:t>
            </w:r>
          </w:p>
        </w:tc>
      </w:tr>
    </w:tbl>
    <w:p w14:paraId="6B878764" w14:textId="77777777" w:rsidR="007334E4" w:rsidRDefault="007334E4">
      <w:pPr>
        <w:spacing w:before="240" w:after="120"/>
      </w:pPr>
    </w:p>
    <w:p w14:paraId="4961FC71" w14:textId="77777777" w:rsidR="007334E4" w:rsidRDefault="00000000">
      <w:pPr>
        <w:pBdr>
          <w:bottom w:val="single" w:sz="6" w:space="4" w:color="1F3864"/>
        </w:pBdr>
        <w:spacing w:before="280" w:after="120"/>
      </w:pPr>
      <w:r>
        <w:rPr>
          <w:rFonts w:ascii="Arial" w:eastAsia="Arial" w:hAnsi="Arial" w:cs="Arial"/>
          <w:b/>
          <w:bCs/>
          <w:color w:val="1F3864"/>
          <w:sz w:val="28"/>
          <w:szCs w:val="28"/>
        </w:rPr>
        <w:t>5. Five-Year Value Summary</w:t>
      </w:r>
    </w:p>
    <w:p w14:paraId="4F1E514B" w14:textId="77777777" w:rsidR="007334E4" w:rsidRDefault="007334E4">
      <w:pPr>
        <w:spacing w:before="60" w:after="60"/>
      </w:pPr>
    </w:p>
    <w:p w14:paraId="592186B5" w14:textId="77777777" w:rsidR="007334E4" w:rsidRDefault="00000000">
      <w:pPr>
        <w:spacing w:before="60" w:after="60"/>
      </w:pPr>
      <w:r>
        <w:rPr>
          <w:rFonts w:ascii="Arial" w:eastAsia="Arial" w:hAnsi="Arial" w:cs="Arial"/>
          <w:color w:val="444444"/>
          <w:sz w:val="19"/>
          <w:szCs w:val="19"/>
        </w:rPr>
        <w:t>The following illustrates the cumulative value of BeardedELF over a five-year subscription at the moderate labor rate of $75/hour.</w:t>
      </w:r>
    </w:p>
    <w:p w14:paraId="7639AD22" w14:textId="77777777" w:rsidR="007334E4" w:rsidRDefault="007334E4">
      <w:pPr>
        <w:spacing w:before="8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1392"/>
        <w:gridCol w:w="1392"/>
        <w:gridCol w:w="1392"/>
        <w:gridCol w:w="1392"/>
        <w:gridCol w:w="1392"/>
      </w:tblGrid>
      <w:tr w:rsidR="007334E4" w14:paraId="2DEAD130" w14:textId="77777777">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1DB3FA53" w14:textId="77777777" w:rsidR="007334E4" w:rsidRDefault="007334E4">
            <w:pPr>
              <w:jc w:val="center"/>
            </w:pPr>
          </w:p>
        </w:tc>
        <w:tc>
          <w:tcPr>
            <w:tcW w:w="1392"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1C96F721" w14:textId="77777777" w:rsidR="007334E4" w:rsidRDefault="00000000">
            <w:pPr>
              <w:jc w:val="center"/>
            </w:pPr>
            <w:r>
              <w:rPr>
                <w:rFonts w:ascii="Arial" w:eastAsia="Arial" w:hAnsi="Arial" w:cs="Arial"/>
                <w:b/>
                <w:bCs/>
                <w:color w:val="FFFFFF"/>
                <w:sz w:val="17"/>
                <w:szCs w:val="17"/>
              </w:rPr>
              <w:t>Year 1</w:t>
            </w:r>
          </w:p>
        </w:tc>
        <w:tc>
          <w:tcPr>
            <w:tcW w:w="1392"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66937092" w14:textId="77777777" w:rsidR="007334E4" w:rsidRDefault="00000000">
            <w:pPr>
              <w:jc w:val="center"/>
            </w:pPr>
            <w:r>
              <w:rPr>
                <w:rFonts w:ascii="Arial" w:eastAsia="Arial" w:hAnsi="Arial" w:cs="Arial"/>
                <w:b/>
                <w:bCs/>
                <w:color w:val="FFFFFF"/>
                <w:sz w:val="17"/>
                <w:szCs w:val="17"/>
              </w:rPr>
              <w:t>Year 2</w:t>
            </w:r>
          </w:p>
        </w:tc>
        <w:tc>
          <w:tcPr>
            <w:tcW w:w="1392"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41528B19" w14:textId="77777777" w:rsidR="007334E4" w:rsidRDefault="00000000">
            <w:pPr>
              <w:jc w:val="center"/>
            </w:pPr>
            <w:r>
              <w:rPr>
                <w:rFonts w:ascii="Arial" w:eastAsia="Arial" w:hAnsi="Arial" w:cs="Arial"/>
                <w:b/>
                <w:bCs/>
                <w:color w:val="FFFFFF"/>
                <w:sz w:val="17"/>
                <w:szCs w:val="17"/>
              </w:rPr>
              <w:t>Year 3</w:t>
            </w:r>
          </w:p>
        </w:tc>
        <w:tc>
          <w:tcPr>
            <w:tcW w:w="1392"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16AF13CE" w14:textId="77777777" w:rsidR="007334E4" w:rsidRDefault="00000000">
            <w:pPr>
              <w:jc w:val="center"/>
            </w:pPr>
            <w:r>
              <w:rPr>
                <w:rFonts w:ascii="Arial" w:eastAsia="Arial" w:hAnsi="Arial" w:cs="Arial"/>
                <w:b/>
                <w:bCs/>
                <w:color w:val="FFFFFF"/>
                <w:sz w:val="17"/>
                <w:szCs w:val="17"/>
              </w:rPr>
              <w:t>Year 4</w:t>
            </w:r>
          </w:p>
        </w:tc>
        <w:tc>
          <w:tcPr>
            <w:tcW w:w="1392"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55977185" w14:textId="77777777" w:rsidR="007334E4" w:rsidRDefault="00000000">
            <w:pPr>
              <w:jc w:val="center"/>
            </w:pPr>
            <w:r>
              <w:rPr>
                <w:rFonts w:ascii="Arial" w:eastAsia="Arial" w:hAnsi="Arial" w:cs="Arial"/>
                <w:b/>
                <w:bCs/>
                <w:color w:val="FFFFFF"/>
                <w:sz w:val="17"/>
                <w:szCs w:val="17"/>
              </w:rPr>
              <w:t>Year 5</w:t>
            </w:r>
          </w:p>
        </w:tc>
      </w:tr>
      <w:tr w:rsidR="007334E4" w14:paraId="07BC34C4" w14:textId="77777777">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2467D80F" w14:textId="77777777" w:rsidR="007334E4" w:rsidRDefault="00000000">
            <w:r>
              <w:rPr>
                <w:rFonts w:ascii="Arial" w:eastAsia="Arial" w:hAnsi="Arial" w:cs="Arial"/>
                <w:color w:val="333333"/>
                <w:sz w:val="17"/>
                <w:szCs w:val="17"/>
              </w:rPr>
              <w:t>Cumulative Hours Saved</w:t>
            </w:r>
          </w:p>
        </w:tc>
        <w:tc>
          <w:tcPr>
            <w:tcW w:w="1392"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ED88513" w14:textId="77777777" w:rsidR="007334E4" w:rsidRDefault="00000000">
            <w:pPr>
              <w:jc w:val="center"/>
            </w:pPr>
            <w:r>
              <w:rPr>
                <w:rFonts w:ascii="Arial" w:eastAsia="Arial" w:hAnsi="Arial" w:cs="Arial"/>
                <w:color w:val="333333"/>
                <w:sz w:val="17"/>
                <w:szCs w:val="17"/>
              </w:rPr>
              <w:t>400+</w:t>
            </w:r>
          </w:p>
        </w:tc>
        <w:tc>
          <w:tcPr>
            <w:tcW w:w="1392"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13760AA3" w14:textId="77777777" w:rsidR="007334E4" w:rsidRDefault="00000000">
            <w:pPr>
              <w:jc w:val="center"/>
            </w:pPr>
            <w:r>
              <w:rPr>
                <w:rFonts w:ascii="Arial" w:eastAsia="Arial" w:hAnsi="Arial" w:cs="Arial"/>
                <w:color w:val="333333"/>
                <w:sz w:val="17"/>
                <w:szCs w:val="17"/>
              </w:rPr>
              <w:t>800+</w:t>
            </w:r>
          </w:p>
        </w:tc>
        <w:tc>
          <w:tcPr>
            <w:tcW w:w="1392"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282D5CC" w14:textId="77777777" w:rsidR="007334E4" w:rsidRDefault="00000000">
            <w:pPr>
              <w:jc w:val="center"/>
            </w:pPr>
            <w:r>
              <w:rPr>
                <w:rFonts w:ascii="Arial" w:eastAsia="Arial" w:hAnsi="Arial" w:cs="Arial"/>
                <w:color w:val="333333"/>
                <w:sz w:val="17"/>
                <w:szCs w:val="17"/>
              </w:rPr>
              <w:t>1,200+</w:t>
            </w:r>
          </w:p>
        </w:tc>
        <w:tc>
          <w:tcPr>
            <w:tcW w:w="1392"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6050D0FE" w14:textId="77777777" w:rsidR="007334E4" w:rsidRDefault="00000000">
            <w:pPr>
              <w:jc w:val="center"/>
            </w:pPr>
            <w:r>
              <w:rPr>
                <w:rFonts w:ascii="Arial" w:eastAsia="Arial" w:hAnsi="Arial" w:cs="Arial"/>
                <w:color w:val="333333"/>
                <w:sz w:val="17"/>
                <w:szCs w:val="17"/>
              </w:rPr>
              <w:t>1,600+</w:t>
            </w:r>
          </w:p>
        </w:tc>
        <w:tc>
          <w:tcPr>
            <w:tcW w:w="1392"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176E90F8" w14:textId="77777777" w:rsidR="007334E4" w:rsidRDefault="00000000">
            <w:pPr>
              <w:jc w:val="center"/>
            </w:pPr>
            <w:r>
              <w:rPr>
                <w:rFonts w:ascii="Arial" w:eastAsia="Arial" w:hAnsi="Arial" w:cs="Arial"/>
                <w:color w:val="333333"/>
                <w:sz w:val="17"/>
                <w:szCs w:val="17"/>
              </w:rPr>
              <w:t>2,000+</w:t>
            </w:r>
          </w:p>
        </w:tc>
      </w:tr>
      <w:tr w:rsidR="007334E4" w14:paraId="5F50D100" w14:textId="77777777">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5A40FF4B" w14:textId="77777777" w:rsidR="007334E4" w:rsidRDefault="00000000">
            <w:r>
              <w:rPr>
                <w:rFonts w:ascii="Arial" w:eastAsia="Arial" w:hAnsi="Arial" w:cs="Arial"/>
                <w:color w:val="333333"/>
                <w:sz w:val="17"/>
                <w:szCs w:val="17"/>
              </w:rPr>
              <w:t>Cumulative Labor Value (@$75/hr)</w:t>
            </w:r>
          </w:p>
        </w:tc>
        <w:tc>
          <w:tcPr>
            <w:tcW w:w="1392"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0A8ED404" w14:textId="77777777" w:rsidR="007334E4" w:rsidRDefault="00000000">
            <w:pPr>
              <w:jc w:val="center"/>
            </w:pPr>
            <w:r>
              <w:rPr>
                <w:rFonts w:ascii="Arial" w:eastAsia="Arial" w:hAnsi="Arial" w:cs="Arial"/>
                <w:color w:val="333333"/>
                <w:sz w:val="17"/>
                <w:szCs w:val="17"/>
              </w:rPr>
              <w:t>$30,000+</w:t>
            </w:r>
          </w:p>
        </w:tc>
        <w:tc>
          <w:tcPr>
            <w:tcW w:w="1392"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246842EB" w14:textId="77777777" w:rsidR="007334E4" w:rsidRDefault="00000000">
            <w:pPr>
              <w:jc w:val="center"/>
            </w:pPr>
            <w:r>
              <w:rPr>
                <w:rFonts w:ascii="Arial" w:eastAsia="Arial" w:hAnsi="Arial" w:cs="Arial"/>
                <w:color w:val="333333"/>
                <w:sz w:val="17"/>
                <w:szCs w:val="17"/>
              </w:rPr>
              <w:t>$60,000+</w:t>
            </w:r>
          </w:p>
        </w:tc>
        <w:tc>
          <w:tcPr>
            <w:tcW w:w="1392"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4EDC0451" w14:textId="77777777" w:rsidR="007334E4" w:rsidRDefault="00000000">
            <w:pPr>
              <w:jc w:val="center"/>
            </w:pPr>
            <w:r>
              <w:rPr>
                <w:rFonts w:ascii="Arial" w:eastAsia="Arial" w:hAnsi="Arial" w:cs="Arial"/>
                <w:color w:val="333333"/>
                <w:sz w:val="17"/>
                <w:szCs w:val="17"/>
              </w:rPr>
              <w:t>$90,000+</w:t>
            </w:r>
          </w:p>
        </w:tc>
        <w:tc>
          <w:tcPr>
            <w:tcW w:w="1392"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699E742F" w14:textId="77777777" w:rsidR="007334E4" w:rsidRDefault="00000000">
            <w:pPr>
              <w:jc w:val="center"/>
            </w:pPr>
            <w:r>
              <w:rPr>
                <w:rFonts w:ascii="Arial" w:eastAsia="Arial" w:hAnsi="Arial" w:cs="Arial"/>
                <w:color w:val="333333"/>
                <w:sz w:val="17"/>
                <w:szCs w:val="17"/>
              </w:rPr>
              <w:t>$120,000+</w:t>
            </w:r>
          </w:p>
        </w:tc>
        <w:tc>
          <w:tcPr>
            <w:tcW w:w="1392"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7EDC2A54" w14:textId="77777777" w:rsidR="007334E4" w:rsidRDefault="00000000">
            <w:pPr>
              <w:jc w:val="center"/>
            </w:pPr>
            <w:r>
              <w:rPr>
                <w:rFonts w:ascii="Arial" w:eastAsia="Arial" w:hAnsi="Arial" w:cs="Arial"/>
                <w:color w:val="333333"/>
                <w:sz w:val="17"/>
                <w:szCs w:val="17"/>
              </w:rPr>
              <w:t>$150,000+</w:t>
            </w:r>
          </w:p>
        </w:tc>
      </w:tr>
      <w:tr w:rsidR="007334E4" w14:paraId="3F2434E2" w14:textId="77777777">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3A6EC9D6" w14:textId="77777777" w:rsidR="007334E4" w:rsidRDefault="00000000">
            <w:r>
              <w:rPr>
                <w:rFonts w:ascii="Arial" w:eastAsia="Arial" w:hAnsi="Arial" w:cs="Arial"/>
                <w:color w:val="333333"/>
                <w:sz w:val="17"/>
                <w:szCs w:val="17"/>
              </w:rPr>
              <w:t>Cumulative Subscription Cost (Bundle)</w:t>
            </w:r>
          </w:p>
        </w:tc>
        <w:tc>
          <w:tcPr>
            <w:tcW w:w="1392" w:type="dxa"/>
            <w:tcBorders>
              <w:top w:val="single" w:sz="1" w:space="0" w:color="CCCCCC"/>
              <w:left w:val="single" w:sz="1" w:space="0" w:color="CCCCCC"/>
              <w:bottom w:val="single" w:sz="1" w:space="0" w:color="CCCCCC"/>
              <w:right w:val="single" w:sz="1" w:space="0" w:color="CCCCCC"/>
            </w:tcBorders>
            <w:shd w:val="clear" w:color="auto" w:fill="FFF2CC"/>
            <w:tcMar>
              <w:top w:w="90" w:type="dxa"/>
              <w:left w:w="130" w:type="dxa"/>
              <w:bottom w:w="90" w:type="dxa"/>
              <w:right w:w="130" w:type="dxa"/>
            </w:tcMar>
            <w:vAlign w:val="center"/>
          </w:tcPr>
          <w:p w14:paraId="4741F29B" w14:textId="77777777" w:rsidR="007334E4" w:rsidRDefault="00000000">
            <w:pPr>
              <w:jc w:val="center"/>
            </w:pPr>
            <w:r>
              <w:rPr>
                <w:rFonts w:ascii="Arial" w:eastAsia="Arial" w:hAnsi="Arial" w:cs="Arial"/>
                <w:b/>
                <w:bCs/>
                <w:color w:val="7D6608"/>
                <w:sz w:val="17"/>
                <w:szCs w:val="17"/>
              </w:rPr>
              <w:t>$5,000</w:t>
            </w:r>
          </w:p>
        </w:tc>
        <w:tc>
          <w:tcPr>
            <w:tcW w:w="1392" w:type="dxa"/>
            <w:tcBorders>
              <w:top w:val="single" w:sz="1" w:space="0" w:color="CCCCCC"/>
              <w:left w:val="single" w:sz="1" w:space="0" w:color="CCCCCC"/>
              <w:bottom w:val="single" w:sz="1" w:space="0" w:color="CCCCCC"/>
              <w:right w:val="single" w:sz="1" w:space="0" w:color="CCCCCC"/>
            </w:tcBorders>
            <w:shd w:val="clear" w:color="auto" w:fill="FFF2CC"/>
            <w:tcMar>
              <w:top w:w="90" w:type="dxa"/>
              <w:left w:w="130" w:type="dxa"/>
              <w:bottom w:w="90" w:type="dxa"/>
              <w:right w:w="130" w:type="dxa"/>
            </w:tcMar>
            <w:vAlign w:val="center"/>
          </w:tcPr>
          <w:p w14:paraId="4804F24F" w14:textId="77777777" w:rsidR="007334E4" w:rsidRDefault="00000000">
            <w:pPr>
              <w:jc w:val="center"/>
            </w:pPr>
            <w:r>
              <w:rPr>
                <w:rFonts w:ascii="Arial" w:eastAsia="Arial" w:hAnsi="Arial" w:cs="Arial"/>
                <w:b/>
                <w:bCs/>
                <w:color w:val="7D6608"/>
                <w:sz w:val="17"/>
                <w:szCs w:val="17"/>
              </w:rPr>
              <w:t>$10,000</w:t>
            </w:r>
          </w:p>
        </w:tc>
        <w:tc>
          <w:tcPr>
            <w:tcW w:w="1392" w:type="dxa"/>
            <w:tcBorders>
              <w:top w:val="single" w:sz="1" w:space="0" w:color="CCCCCC"/>
              <w:left w:val="single" w:sz="1" w:space="0" w:color="CCCCCC"/>
              <w:bottom w:val="single" w:sz="1" w:space="0" w:color="CCCCCC"/>
              <w:right w:val="single" w:sz="1" w:space="0" w:color="CCCCCC"/>
            </w:tcBorders>
            <w:shd w:val="clear" w:color="auto" w:fill="FFF2CC"/>
            <w:tcMar>
              <w:top w:w="90" w:type="dxa"/>
              <w:left w:w="130" w:type="dxa"/>
              <w:bottom w:w="90" w:type="dxa"/>
              <w:right w:w="130" w:type="dxa"/>
            </w:tcMar>
            <w:vAlign w:val="center"/>
          </w:tcPr>
          <w:p w14:paraId="00D09DEA" w14:textId="77777777" w:rsidR="007334E4" w:rsidRDefault="00000000">
            <w:pPr>
              <w:jc w:val="center"/>
            </w:pPr>
            <w:r>
              <w:rPr>
                <w:rFonts w:ascii="Arial" w:eastAsia="Arial" w:hAnsi="Arial" w:cs="Arial"/>
                <w:b/>
                <w:bCs/>
                <w:color w:val="7D6608"/>
                <w:sz w:val="17"/>
                <w:szCs w:val="17"/>
              </w:rPr>
              <w:t>$15,000</w:t>
            </w:r>
          </w:p>
        </w:tc>
        <w:tc>
          <w:tcPr>
            <w:tcW w:w="1392" w:type="dxa"/>
            <w:tcBorders>
              <w:top w:val="single" w:sz="1" w:space="0" w:color="CCCCCC"/>
              <w:left w:val="single" w:sz="1" w:space="0" w:color="CCCCCC"/>
              <w:bottom w:val="single" w:sz="1" w:space="0" w:color="CCCCCC"/>
              <w:right w:val="single" w:sz="1" w:space="0" w:color="CCCCCC"/>
            </w:tcBorders>
            <w:shd w:val="clear" w:color="auto" w:fill="FFF2CC"/>
            <w:tcMar>
              <w:top w:w="90" w:type="dxa"/>
              <w:left w:w="130" w:type="dxa"/>
              <w:bottom w:w="90" w:type="dxa"/>
              <w:right w:w="130" w:type="dxa"/>
            </w:tcMar>
            <w:vAlign w:val="center"/>
          </w:tcPr>
          <w:p w14:paraId="5E46CBFC" w14:textId="77777777" w:rsidR="007334E4" w:rsidRDefault="00000000">
            <w:pPr>
              <w:jc w:val="center"/>
            </w:pPr>
            <w:r>
              <w:rPr>
                <w:rFonts w:ascii="Arial" w:eastAsia="Arial" w:hAnsi="Arial" w:cs="Arial"/>
                <w:b/>
                <w:bCs/>
                <w:color w:val="7D6608"/>
                <w:sz w:val="17"/>
                <w:szCs w:val="17"/>
              </w:rPr>
              <w:t>$20,000</w:t>
            </w:r>
          </w:p>
        </w:tc>
        <w:tc>
          <w:tcPr>
            <w:tcW w:w="1392" w:type="dxa"/>
            <w:tcBorders>
              <w:top w:val="single" w:sz="1" w:space="0" w:color="CCCCCC"/>
              <w:left w:val="single" w:sz="1" w:space="0" w:color="CCCCCC"/>
              <w:bottom w:val="single" w:sz="1" w:space="0" w:color="CCCCCC"/>
              <w:right w:val="single" w:sz="1" w:space="0" w:color="CCCCCC"/>
            </w:tcBorders>
            <w:shd w:val="clear" w:color="auto" w:fill="FFF2CC"/>
            <w:tcMar>
              <w:top w:w="90" w:type="dxa"/>
              <w:left w:w="130" w:type="dxa"/>
              <w:bottom w:w="90" w:type="dxa"/>
              <w:right w:w="130" w:type="dxa"/>
            </w:tcMar>
            <w:vAlign w:val="center"/>
          </w:tcPr>
          <w:p w14:paraId="5D0C624E" w14:textId="77777777" w:rsidR="007334E4" w:rsidRDefault="00000000">
            <w:pPr>
              <w:jc w:val="center"/>
            </w:pPr>
            <w:r>
              <w:rPr>
                <w:rFonts w:ascii="Arial" w:eastAsia="Arial" w:hAnsi="Arial" w:cs="Arial"/>
                <w:b/>
                <w:bCs/>
                <w:color w:val="7D6608"/>
                <w:sz w:val="17"/>
                <w:szCs w:val="17"/>
              </w:rPr>
              <w:t>$25,000</w:t>
            </w:r>
          </w:p>
        </w:tc>
      </w:tr>
      <w:tr w:rsidR="007334E4" w14:paraId="5D38A9F3" w14:textId="77777777">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6B0DA72D" w14:textId="77777777" w:rsidR="007334E4" w:rsidRDefault="00000000">
            <w:r>
              <w:rPr>
                <w:rFonts w:ascii="Arial" w:eastAsia="Arial" w:hAnsi="Arial" w:cs="Arial"/>
                <w:b/>
                <w:bCs/>
                <w:color w:val="333333"/>
                <w:sz w:val="17"/>
                <w:szCs w:val="17"/>
              </w:rPr>
              <w:t>Cumulative Net Value</w:t>
            </w:r>
          </w:p>
        </w:tc>
        <w:tc>
          <w:tcPr>
            <w:tcW w:w="1392"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05D36AD4" w14:textId="77777777" w:rsidR="007334E4" w:rsidRDefault="00000000">
            <w:pPr>
              <w:jc w:val="center"/>
            </w:pPr>
            <w:r>
              <w:rPr>
                <w:rFonts w:ascii="Arial" w:eastAsia="Arial" w:hAnsi="Arial" w:cs="Arial"/>
                <w:b/>
                <w:bCs/>
                <w:color w:val="1E6B2E"/>
                <w:sz w:val="17"/>
                <w:szCs w:val="17"/>
              </w:rPr>
              <w:t>$25,000+</w:t>
            </w:r>
          </w:p>
        </w:tc>
        <w:tc>
          <w:tcPr>
            <w:tcW w:w="1392"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1AB5F5B3" w14:textId="77777777" w:rsidR="007334E4" w:rsidRDefault="00000000">
            <w:pPr>
              <w:jc w:val="center"/>
            </w:pPr>
            <w:r>
              <w:rPr>
                <w:rFonts w:ascii="Arial" w:eastAsia="Arial" w:hAnsi="Arial" w:cs="Arial"/>
                <w:b/>
                <w:bCs/>
                <w:color w:val="1E6B2E"/>
                <w:sz w:val="17"/>
                <w:szCs w:val="17"/>
              </w:rPr>
              <w:t>$50,000+</w:t>
            </w:r>
          </w:p>
        </w:tc>
        <w:tc>
          <w:tcPr>
            <w:tcW w:w="1392"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519F8DB9" w14:textId="77777777" w:rsidR="007334E4" w:rsidRDefault="00000000">
            <w:pPr>
              <w:jc w:val="center"/>
            </w:pPr>
            <w:r>
              <w:rPr>
                <w:rFonts w:ascii="Arial" w:eastAsia="Arial" w:hAnsi="Arial" w:cs="Arial"/>
                <w:b/>
                <w:bCs/>
                <w:color w:val="1E6B2E"/>
                <w:sz w:val="17"/>
                <w:szCs w:val="17"/>
              </w:rPr>
              <w:t>$75,000+</w:t>
            </w:r>
          </w:p>
        </w:tc>
        <w:tc>
          <w:tcPr>
            <w:tcW w:w="1392"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710CC6CC" w14:textId="77777777" w:rsidR="007334E4" w:rsidRDefault="00000000">
            <w:pPr>
              <w:jc w:val="center"/>
            </w:pPr>
            <w:r>
              <w:rPr>
                <w:rFonts w:ascii="Arial" w:eastAsia="Arial" w:hAnsi="Arial" w:cs="Arial"/>
                <w:b/>
                <w:bCs/>
                <w:color w:val="1E6B2E"/>
                <w:sz w:val="17"/>
                <w:szCs w:val="17"/>
              </w:rPr>
              <w:t>$100,000+</w:t>
            </w:r>
          </w:p>
        </w:tc>
        <w:tc>
          <w:tcPr>
            <w:tcW w:w="1392"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12338316" w14:textId="77777777" w:rsidR="007334E4" w:rsidRDefault="00000000">
            <w:pPr>
              <w:jc w:val="center"/>
            </w:pPr>
            <w:r>
              <w:rPr>
                <w:rFonts w:ascii="Arial" w:eastAsia="Arial" w:hAnsi="Arial" w:cs="Arial"/>
                <w:b/>
                <w:bCs/>
                <w:color w:val="1E6B2E"/>
                <w:sz w:val="17"/>
                <w:szCs w:val="17"/>
              </w:rPr>
              <w:t>$125,000+</w:t>
            </w:r>
          </w:p>
        </w:tc>
      </w:tr>
    </w:tbl>
    <w:p w14:paraId="61DCA9A4" w14:textId="77777777" w:rsidR="007334E4" w:rsidRDefault="007334E4">
      <w:pPr>
        <w:spacing w:before="240" w:after="120"/>
      </w:pPr>
    </w:p>
    <w:p w14:paraId="6964D4AA" w14:textId="77777777" w:rsidR="007334E4" w:rsidRDefault="00000000">
      <w:pPr>
        <w:pBdr>
          <w:bottom w:val="single" w:sz="6" w:space="4" w:color="1F3864"/>
        </w:pBdr>
        <w:spacing w:before="280" w:after="120"/>
      </w:pPr>
      <w:r>
        <w:rPr>
          <w:rFonts w:ascii="Arial" w:eastAsia="Arial" w:hAnsi="Arial" w:cs="Arial"/>
          <w:b/>
          <w:bCs/>
          <w:color w:val="1F3864"/>
          <w:sz w:val="28"/>
          <w:szCs w:val="28"/>
        </w:rPr>
        <w:lastRenderedPageBreak/>
        <w:t>6. Subscription Options</w:t>
      </w:r>
    </w:p>
    <w:p w14:paraId="5C3F60A9" w14:textId="77777777" w:rsidR="007334E4" w:rsidRDefault="007334E4">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12"/>
        <w:gridCol w:w="1660"/>
        <w:gridCol w:w="1659"/>
        <w:gridCol w:w="2929"/>
      </w:tblGrid>
      <w:tr w:rsidR="007334E4" w14:paraId="63AAE933" w14:textId="77777777">
        <w:tblPrEx>
          <w:tblCellMar>
            <w:top w:w="0" w:type="dxa"/>
            <w:bottom w:w="0" w:type="dxa"/>
          </w:tblCellMar>
        </w:tblPrEx>
        <w:tc>
          <w:tcPr>
            <w:tcW w:w="32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066C2A9C" w14:textId="77777777" w:rsidR="007334E4" w:rsidRDefault="00000000">
            <w:pPr>
              <w:jc w:val="center"/>
            </w:pPr>
            <w:r>
              <w:rPr>
                <w:rFonts w:ascii="Arial" w:eastAsia="Arial" w:hAnsi="Arial" w:cs="Arial"/>
                <w:b/>
                <w:bCs/>
                <w:color w:val="FFFFFF"/>
                <w:sz w:val="17"/>
                <w:szCs w:val="17"/>
              </w:rPr>
              <w:t>Product</w:t>
            </w:r>
          </w:p>
        </w:tc>
        <w:tc>
          <w:tcPr>
            <w:tcW w:w="168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7EAB55C5" w14:textId="77777777" w:rsidR="007334E4" w:rsidRDefault="00000000">
            <w:pPr>
              <w:jc w:val="center"/>
            </w:pPr>
            <w:r>
              <w:rPr>
                <w:rFonts w:ascii="Arial" w:eastAsia="Arial" w:hAnsi="Arial" w:cs="Arial"/>
                <w:b/>
                <w:bCs/>
                <w:color w:val="FFFFFF"/>
                <w:sz w:val="17"/>
                <w:szCs w:val="17"/>
              </w:rPr>
              <w:t>Monthly</w:t>
            </w:r>
          </w:p>
        </w:tc>
        <w:tc>
          <w:tcPr>
            <w:tcW w:w="168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0E066220" w14:textId="77777777" w:rsidR="007334E4" w:rsidRDefault="00000000">
            <w:pPr>
              <w:jc w:val="center"/>
            </w:pPr>
            <w:r>
              <w:rPr>
                <w:rFonts w:ascii="Arial" w:eastAsia="Arial" w:hAnsi="Arial" w:cs="Arial"/>
                <w:b/>
                <w:bCs/>
                <w:color w:val="FFFFFF"/>
                <w:sz w:val="17"/>
                <w:szCs w:val="17"/>
              </w:rPr>
              <w:t>Annual</w:t>
            </w:r>
          </w:p>
        </w:tc>
        <w:tc>
          <w:tcPr>
            <w:tcW w:w="3000" w:type="dxa"/>
            <w:tcBorders>
              <w:top w:val="single" w:sz="1" w:space="0" w:color="CCCCCC"/>
              <w:left w:val="single" w:sz="1" w:space="0" w:color="CCCCCC"/>
              <w:bottom w:val="single" w:sz="1" w:space="0" w:color="CCCCCC"/>
              <w:right w:val="single" w:sz="1" w:space="0" w:color="CCCCCC"/>
            </w:tcBorders>
            <w:shd w:val="clear" w:color="auto" w:fill="1F3864"/>
            <w:tcMar>
              <w:top w:w="90" w:type="dxa"/>
              <w:left w:w="130" w:type="dxa"/>
              <w:bottom w:w="90" w:type="dxa"/>
              <w:right w:w="130" w:type="dxa"/>
            </w:tcMar>
            <w:vAlign w:val="center"/>
          </w:tcPr>
          <w:p w14:paraId="25EF2D55" w14:textId="77777777" w:rsidR="007334E4" w:rsidRDefault="00000000">
            <w:pPr>
              <w:jc w:val="center"/>
            </w:pPr>
            <w:r>
              <w:rPr>
                <w:rFonts w:ascii="Arial" w:eastAsia="Arial" w:hAnsi="Arial" w:cs="Arial"/>
                <w:b/>
                <w:bCs/>
                <w:color w:val="FFFFFF"/>
                <w:sz w:val="17"/>
                <w:szCs w:val="17"/>
              </w:rPr>
              <w:t>What's Included</w:t>
            </w:r>
          </w:p>
        </w:tc>
      </w:tr>
      <w:tr w:rsidR="007334E4" w14:paraId="36F6457D" w14:textId="77777777">
        <w:tblPrEx>
          <w:tblCellMar>
            <w:top w:w="0" w:type="dxa"/>
            <w:bottom w:w="0" w:type="dxa"/>
          </w:tblCellMar>
        </w:tblPrEx>
        <w:tc>
          <w:tcPr>
            <w:tcW w:w="32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2EC122C5" w14:textId="77777777" w:rsidR="007334E4" w:rsidRDefault="00000000">
            <w:r>
              <w:rPr>
                <w:rFonts w:ascii="Arial" w:eastAsia="Arial" w:hAnsi="Arial" w:cs="Arial"/>
                <w:color w:val="333333"/>
                <w:sz w:val="17"/>
                <w:szCs w:val="17"/>
              </w:rPr>
              <w:t>Product 1 — Checklist Automation Suite</w:t>
            </w:r>
          </w:p>
        </w:tc>
        <w:tc>
          <w:tcPr>
            <w:tcW w:w="168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425F9FDB" w14:textId="77777777" w:rsidR="007334E4" w:rsidRDefault="00000000">
            <w:pPr>
              <w:jc w:val="center"/>
            </w:pPr>
            <w:r>
              <w:rPr>
                <w:rFonts w:ascii="Arial" w:eastAsia="Arial" w:hAnsi="Arial" w:cs="Arial"/>
                <w:b/>
                <w:bCs/>
                <w:color w:val="C0392B"/>
                <w:sz w:val="17"/>
                <w:szCs w:val="17"/>
              </w:rPr>
              <w:t>$299/month</w:t>
            </w:r>
          </w:p>
        </w:tc>
        <w:tc>
          <w:tcPr>
            <w:tcW w:w="168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6984688D" w14:textId="77777777" w:rsidR="007334E4" w:rsidRDefault="00000000">
            <w:pPr>
              <w:jc w:val="center"/>
            </w:pPr>
            <w:r>
              <w:rPr>
                <w:rFonts w:ascii="Arial" w:eastAsia="Arial" w:hAnsi="Arial" w:cs="Arial"/>
                <w:b/>
                <w:bCs/>
                <w:color w:val="C0392B"/>
                <w:sz w:val="17"/>
                <w:szCs w:val="17"/>
              </w:rPr>
              <w:t>$3,000/year</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90" w:type="dxa"/>
              <w:left w:w="130" w:type="dxa"/>
              <w:bottom w:w="90" w:type="dxa"/>
              <w:right w:w="130" w:type="dxa"/>
            </w:tcMar>
            <w:vAlign w:val="center"/>
          </w:tcPr>
          <w:p w14:paraId="17ABDAD1" w14:textId="77777777" w:rsidR="007334E4" w:rsidRDefault="00000000">
            <w:r>
              <w:rPr>
                <w:rFonts w:ascii="Arial" w:eastAsia="Arial" w:hAnsi="Arial" w:cs="Arial"/>
                <w:color w:val="555555"/>
                <w:sz w:val="16"/>
                <w:szCs w:val="16"/>
              </w:rPr>
              <w:t>All automation scripts + 46-item Master Checklist + Tracking Dashboard + 10 hrs onboarding support</w:t>
            </w:r>
          </w:p>
        </w:tc>
      </w:tr>
      <w:tr w:rsidR="007334E4" w14:paraId="0A1805C6" w14:textId="77777777">
        <w:tblPrEx>
          <w:tblCellMar>
            <w:top w:w="0" w:type="dxa"/>
            <w:bottom w:w="0" w:type="dxa"/>
          </w:tblCellMar>
        </w:tblPrEx>
        <w:tc>
          <w:tcPr>
            <w:tcW w:w="32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20D4A3C7" w14:textId="77777777" w:rsidR="007334E4" w:rsidRDefault="00000000">
            <w:r>
              <w:rPr>
                <w:rFonts w:ascii="Arial" w:eastAsia="Arial" w:hAnsi="Arial" w:cs="Arial"/>
                <w:color w:val="333333"/>
                <w:sz w:val="17"/>
                <w:szCs w:val="17"/>
              </w:rPr>
              <w:t>Product 2 — Ongoing Monitoring Suite</w:t>
            </w:r>
          </w:p>
        </w:tc>
        <w:tc>
          <w:tcPr>
            <w:tcW w:w="168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189BDB31" w14:textId="77777777" w:rsidR="007334E4" w:rsidRDefault="00000000">
            <w:pPr>
              <w:jc w:val="center"/>
            </w:pPr>
            <w:r>
              <w:rPr>
                <w:rFonts w:ascii="Arial" w:eastAsia="Arial" w:hAnsi="Arial" w:cs="Arial"/>
                <w:b/>
                <w:bCs/>
                <w:color w:val="C0392B"/>
                <w:sz w:val="17"/>
                <w:szCs w:val="17"/>
              </w:rPr>
              <w:t>$199/month</w:t>
            </w:r>
          </w:p>
        </w:tc>
        <w:tc>
          <w:tcPr>
            <w:tcW w:w="168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2E34AEBC" w14:textId="77777777" w:rsidR="007334E4" w:rsidRDefault="00000000">
            <w:pPr>
              <w:jc w:val="center"/>
            </w:pPr>
            <w:r>
              <w:rPr>
                <w:rFonts w:ascii="Arial" w:eastAsia="Arial" w:hAnsi="Arial" w:cs="Arial"/>
                <w:b/>
                <w:bCs/>
                <w:color w:val="C0392B"/>
                <w:sz w:val="17"/>
                <w:szCs w:val="17"/>
              </w:rPr>
              <w:t>$2,000/year</w:t>
            </w:r>
          </w:p>
        </w:tc>
        <w:tc>
          <w:tcPr>
            <w:tcW w:w="3000" w:type="dxa"/>
            <w:tcBorders>
              <w:top w:val="single" w:sz="1" w:space="0" w:color="CCCCCC"/>
              <w:left w:val="single" w:sz="1" w:space="0" w:color="CCCCCC"/>
              <w:bottom w:val="single" w:sz="1" w:space="0" w:color="CCCCCC"/>
              <w:right w:val="single" w:sz="1" w:space="0" w:color="CCCCCC"/>
            </w:tcBorders>
            <w:shd w:val="clear" w:color="auto" w:fill="F9F9F9"/>
            <w:tcMar>
              <w:top w:w="90" w:type="dxa"/>
              <w:left w:w="130" w:type="dxa"/>
              <w:bottom w:w="90" w:type="dxa"/>
              <w:right w:w="130" w:type="dxa"/>
            </w:tcMar>
            <w:vAlign w:val="center"/>
          </w:tcPr>
          <w:p w14:paraId="36202429" w14:textId="77777777" w:rsidR="007334E4" w:rsidRDefault="00000000">
            <w:r>
              <w:rPr>
                <w:rFonts w:ascii="Arial" w:eastAsia="Arial" w:hAnsi="Arial" w:cs="Arial"/>
                <w:color w:val="555555"/>
                <w:sz w:val="16"/>
                <w:szCs w:val="16"/>
              </w:rPr>
              <w:t>Quarterly, Bi-Annual &amp; Annual Ongoing Monitoring templates + automation scripts + 10 hrs onboarding support</w:t>
            </w:r>
          </w:p>
        </w:tc>
      </w:tr>
      <w:tr w:rsidR="007334E4" w14:paraId="6E14263C" w14:textId="77777777">
        <w:tblPrEx>
          <w:tblCellMar>
            <w:top w:w="0" w:type="dxa"/>
            <w:bottom w:w="0" w:type="dxa"/>
          </w:tblCellMar>
        </w:tblPrEx>
        <w:tc>
          <w:tcPr>
            <w:tcW w:w="320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56A23E57" w14:textId="77777777" w:rsidR="007334E4" w:rsidRDefault="00000000">
            <w:r>
              <w:rPr>
                <w:rFonts w:ascii="Arial" w:eastAsia="Arial" w:hAnsi="Arial" w:cs="Arial"/>
                <w:b/>
                <w:bCs/>
                <w:color w:val="1E6B2E"/>
                <w:sz w:val="17"/>
                <w:szCs w:val="17"/>
              </w:rPr>
              <w:t>Combined Bundle — Both Products</w:t>
            </w:r>
          </w:p>
        </w:tc>
        <w:tc>
          <w:tcPr>
            <w:tcW w:w="168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293E7F66" w14:textId="77777777" w:rsidR="007334E4" w:rsidRDefault="00000000">
            <w:pPr>
              <w:jc w:val="center"/>
            </w:pPr>
            <w:r>
              <w:rPr>
                <w:rFonts w:ascii="Arial" w:eastAsia="Arial" w:hAnsi="Arial" w:cs="Arial"/>
                <w:b/>
                <w:bCs/>
                <w:color w:val="1E6B2E"/>
                <w:sz w:val="17"/>
                <w:szCs w:val="17"/>
              </w:rPr>
              <w:t>$500/month</w:t>
            </w:r>
          </w:p>
        </w:tc>
        <w:tc>
          <w:tcPr>
            <w:tcW w:w="168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5DAA4631" w14:textId="77777777" w:rsidR="007334E4" w:rsidRDefault="00000000">
            <w:pPr>
              <w:jc w:val="center"/>
            </w:pPr>
            <w:r>
              <w:rPr>
                <w:rFonts w:ascii="Arial" w:eastAsia="Arial" w:hAnsi="Arial" w:cs="Arial"/>
                <w:b/>
                <w:bCs/>
                <w:color w:val="1E6B2E"/>
                <w:sz w:val="17"/>
                <w:szCs w:val="17"/>
              </w:rPr>
              <w:t>$5,000/year</w:t>
            </w:r>
          </w:p>
        </w:tc>
        <w:tc>
          <w:tcPr>
            <w:tcW w:w="3000" w:type="dxa"/>
            <w:tcBorders>
              <w:top w:val="single" w:sz="1" w:space="0" w:color="CCCCCC"/>
              <w:left w:val="single" w:sz="1" w:space="0" w:color="CCCCCC"/>
              <w:bottom w:val="single" w:sz="1" w:space="0" w:color="CCCCCC"/>
              <w:right w:val="single" w:sz="1" w:space="0" w:color="CCCCCC"/>
            </w:tcBorders>
            <w:shd w:val="clear" w:color="auto" w:fill="E2F0D9"/>
            <w:tcMar>
              <w:top w:w="90" w:type="dxa"/>
              <w:left w:w="130" w:type="dxa"/>
              <w:bottom w:w="90" w:type="dxa"/>
              <w:right w:w="130" w:type="dxa"/>
            </w:tcMar>
            <w:vAlign w:val="center"/>
          </w:tcPr>
          <w:p w14:paraId="6853B358" w14:textId="77777777" w:rsidR="007334E4" w:rsidRDefault="00000000">
            <w:r>
              <w:rPr>
                <w:rFonts w:ascii="Arial" w:eastAsia="Arial" w:hAnsi="Arial" w:cs="Arial"/>
                <w:color w:val="1E6B2E"/>
                <w:sz w:val="16"/>
                <w:szCs w:val="16"/>
              </w:rPr>
              <w:t>Complete suite — 400+ hrs saved annually + all documentation + Tracking Dashboard + 10 hrs onboarding support</w:t>
            </w:r>
          </w:p>
        </w:tc>
      </w:tr>
    </w:tbl>
    <w:p w14:paraId="160BC1E3" w14:textId="77777777" w:rsidR="007334E4" w:rsidRDefault="007334E4">
      <w:pPr>
        <w:spacing w:before="60" w:after="40"/>
      </w:pPr>
    </w:p>
    <w:p w14:paraId="5C19DF21" w14:textId="77777777" w:rsidR="007334E4" w:rsidRDefault="00000000">
      <w:pPr>
        <w:spacing w:before="60" w:after="60"/>
      </w:pPr>
      <w:r>
        <w:rPr>
          <w:rFonts w:ascii="Arial" w:eastAsia="Arial" w:hAnsi="Arial" w:cs="Arial"/>
          <w:color w:val="666666"/>
          <w:sz w:val="17"/>
          <w:szCs w:val="17"/>
        </w:rPr>
        <w:t>All subscriptions include 10 hours of onboarding consulting. Managed implementation available at $2,000 flat fee (up to 10 hours). Additional consulting available in 10-hour blocks at $200/hour.</w:t>
      </w:r>
    </w:p>
    <w:p w14:paraId="6791E1A2" w14:textId="77777777" w:rsidR="007334E4" w:rsidRDefault="007334E4">
      <w:pPr>
        <w:spacing w:before="240" w:after="120"/>
      </w:pPr>
    </w:p>
    <w:p w14:paraId="6289EC3A" w14:textId="77777777" w:rsidR="007334E4" w:rsidRDefault="00000000">
      <w:pPr>
        <w:pBdr>
          <w:top w:val="single" w:sz="2" w:space="6" w:color="CCCCCC"/>
        </w:pBdr>
        <w:spacing w:before="120"/>
        <w:jc w:val="center"/>
      </w:pPr>
      <w:r>
        <w:rPr>
          <w:rFonts w:ascii="Arial" w:eastAsia="Arial" w:hAnsi="Arial" w:cs="Arial"/>
          <w:color w:val="AAAAAA"/>
          <w:sz w:val="16"/>
          <w:szCs w:val="16"/>
        </w:rPr>
        <w:t>BeardedELF LLC  |  www.beardedelf.us  |  eric@beardedelf.us  |  Compliance Without the Chaos.</w:t>
      </w:r>
    </w:p>
    <w:sectPr w:rsidR="007334E4">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372321"/>
    <w:multiLevelType w:val="hybridMultilevel"/>
    <w:tmpl w:val="4920A080"/>
    <w:lvl w:ilvl="0" w:tplc="EDEAE162">
      <w:start w:val="1"/>
      <w:numFmt w:val="bullet"/>
      <w:lvlText w:val="●"/>
      <w:lvlJc w:val="left"/>
      <w:pPr>
        <w:ind w:left="720" w:hanging="360"/>
      </w:pPr>
    </w:lvl>
    <w:lvl w:ilvl="1" w:tplc="0F185EFE">
      <w:start w:val="1"/>
      <w:numFmt w:val="bullet"/>
      <w:lvlText w:val="○"/>
      <w:lvlJc w:val="left"/>
      <w:pPr>
        <w:ind w:left="1440" w:hanging="360"/>
      </w:pPr>
    </w:lvl>
    <w:lvl w:ilvl="2" w:tplc="CC1A7834">
      <w:start w:val="1"/>
      <w:numFmt w:val="bullet"/>
      <w:lvlText w:val="■"/>
      <w:lvlJc w:val="left"/>
      <w:pPr>
        <w:ind w:left="2160" w:hanging="360"/>
      </w:pPr>
    </w:lvl>
    <w:lvl w:ilvl="3" w:tplc="055E5D82">
      <w:start w:val="1"/>
      <w:numFmt w:val="bullet"/>
      <w:lvlText w:val="●"/>
      <w:lvlJc w:val="left"/>
      <w:pPr>
        <w:ind w:left="2880" w:hanging="360"/>
      </w:pPr>
    </w:lvl>
    <w:lvl w:ilvl="4" w:tplc="B6906A8C">
      <w:start w:val="1"/>
      <w:numFmt w:val="bullet"/>
      <w:lvlText w:val="○"/>
      <w:lvlJc w:val="left"/>
      <w:pPr>
        <w:ind w:left="3600" w:hanging="360"/>
      </w:pPr>
    </w:lvl>
    <w:lvl w:ilvl="5" w:tplc="EAAEC48C">
      <w:start w:val="1"/>
      <w:numFmt w:val="bullet"/>
      <w:lvlText w:val="■"/>
      <w:lvlJc w:val="left"/>
      <w:pPr>
        <w:ind w:left="4320" w:hanging="360"/>
      </w:pPr>
    </w:lvl>
    <w:lvl w:ilvl="6" w:tplc="CB8664B6">
      <w:start w:val="1"/>
      <w:numFmt w:val="bullet"/>
      <w:lvlText w:val="●"/>
      <w:lvlJc w:val="left"/>
      <w:pPr>
        <w:ind w:left="5040" w:hanging="360"/>
      </w:pPr>
    </w:lvl>
    <w:lvl w:ilvl="7" w:tplc="05FCD798">
      <w:start w:val="1"/>
      <w:numFmt w:val="bullet"/>
      <w:lvlText w:val="●"/>
      <w:lvlJc w:val="left"/>
      <w:pPr>
        <w:ind w:left="5760" w:hanging="360"/>
      </w:pPr>
    </w:lvl>
    <w:lvl w:ilvl="8" w:tplc="A03EE9F4">
      <w:start w:val="1"/>
      <w:numFmt w:val="bullet"/>
      <w:lvlText w:val="●"/>
      <w:lvlJc w:val="left"/>
      <w:pPr>
        <w:ind w:left="6480" w:hanging="360"/>
      </w:pPr>
    </w:lvl>
  </w:abstractNum>
  <w:abstractNum w:abstractNumId="1" w15:restartNumberingAfterBreak="0">
    <w:nsid w:val="54A16135"/>
    <w:multiLevelType w:val="hybridMultilevel"/>
    <w:tmpl w:val="0C94CAA4"/>
    <w:lvl w:ilvl="0" w:tplc="6F4E9EA0">
      <w:start w:val="1"/>
      <w:numFmt w:val="bullet"/>
      <w:lvlText w:val="•"/>
      <w:lvlJc w:val="left"/>
      <w:pPr>
        <w:ind w:left="720" w:hanging="360"/>
      </w:pPr>
    </w:lvl>
    <w:lvl w:ilvl="1" w:tplc="C5DE848E">
      <w:numFmt w:val="decimal"/>
      <w:lvlText w:val=""/>
      <w:lvlJc w:val="left"/>
    </w:lvl>
    <w:lvl w:ilvl="2" w:tplc="C060D7B6">
      <w:numFmt w:val="decimal"/>
      <w:lvlText w:val=""/>
      <w:lvlJc w:val="left"/>
    </w:lvl>
    <w:lvl w:ilvl="3" w:tplc="0D222CFC">
      <w:numFmt w:val="decimal"/>
      <w:lvlText w:val=""/>
      <w:lvlJc w:val="left"/>
    </w:lvl>
    <w:lvl w:ilvl="4" w:tplc="47DAC5C6">
      <w:numFmt w:val="decimal"/>
      <w:lvlText w:val=""/>
      <w:lvlJc w:val="left"/>
    </w:lvl>
    <w:lvl w:ilvl="5" w:tplc="BF20D272">
      <w:numFmt w:val="decimal"/>
      <w:lvlText w:val=""/>
      <w:lvlJc w:val="left"/>
    </w:lvl>
    <w:lvl w:ilvl="6" w:tplc="0E5C504C">
      <w:numFmt w:val="decimal"/>
      <w:lvlText w:val=""/>
      <w:lvlJc w:val="left"/>
    </w:lvl>
    <w:lvl w:ilvl="7" w:tplc="F4202DFA">
      <w:numFmt w:val="decimal"/>
      <w:lvlText w:val=""/>
      <w:lvlJc w:val="left"/>
    </w:lvl>
    <w:lvl w:ilvl="8" w:tplc="31748D8E">
      <w:numFmt w:val="decimal"/>
      <w:lvlText w:val=""/>
      <w:lvlJc w:val="left"/>
    </w:lvl>
  </w:abstractNum>
  <w:num w:numId="1" w16cid:durableId="1083602748">
    <w:abstractNumId w:val="0"/>
    <w:lvlOverride w:ilvl="0">
      <w:startOverride w:val="1"/>
    </w:lvlOverride>
  </w:num>
  <w:num w:numId="2" w16cid:durableId="183444665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34E4"/>
    <w:rsid w:val="00201209"/>
    <w:rsid w:val="007334E4"/>
    <w:rsid w:val="00B81D6F"/>
    <w:rsid w:val="00F74836"/>
    <w:rsid w:val="00FC1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AFC5E"/>
  <w15:docId w15:val="{6DEE4BAD-DED4-4C88-B437-E3FA9297B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985</Words>
  <Characters>5876</Characters>
  <Application>Microsoft Office Word</Application>
  <DocSecurity>0</DocSecurity>
  <Lines>309</Lines>
  <Paragraphs>228</Paragraphs>
  <ScaleCrop>false</ScaleCrop>
  <Company/>
  <LinksUpToDate>false</LinksUpToDate>
  <CharactersWithSpaces>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Eric Fields</cp:lastModifiedBy>
  <cp:revision>4</cp:revision>
  <dcterms:created xsi:type="dcterms:W3CDTF">2026-03-17T16:52:00Z</dcterms:created>
  <dcterms:modified xsi:type="dcterms:W3CDTF">2026-03-17T16:53:00Z</dcterms:modified>
</cp:coreProperties>
</file>